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【政策解读】涨知识！研发费用加计扣除中的人工费用如何界定？ - Cubox</w:t>
      </w:r>
      <w:br/>
      <w:hyperlink r:id="rId7" w:history="1">
        <w:r>
          <w:rPr>
            <w:color w:val="2980b9"/>
            <w:u w:val="single"/>
          </w:rPr>
          <w:t xml:space="preserve">https://www.cubox.pro/my/card?id=ff80808186b9ec9a0186baab258d19bc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Labor costs related to R&amp;D activities are deductible, including wages, salaries, insurance premiums, and housing provident funds for personnel directly engaged in R&amp;D activities, as well as labor costs for external R&amp;D personnel.</w:t>
      </w:r>
    </w:p>
    <w:p>
      <w:pPr>
        <w:jc w:val="both"/>
      </w:pPr>
      <w:r>
        <w:rPr/>
        <w:t xml:space="preserve">2. The scope of research and development personnel includes researchers, technical personnel, and auxiliary personnel who are directly engaged in R&amp;D activities of an enterprise.</w:t>
      </w:r>
    </w:p>
    <w:p>
      <w:pPr>
        <w:jc w:val="both"/>
      </w:pPr>
      <w:r>
        <w:rPr/>
        <w:t xml:space="preserve">3. Expenses incurred by enterprises entrusting individuals to carry out research and development activities shall be included in the research and development expenses of the entrusting party according to 80% of the actual amount incurred, and the super deduction shall be calculated.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作为一篇政策解读文章，本文对于研发费用加计扣除中的人工费用进行了介绍和解释。然而，在阅读过程中，我们也可以发现一些问题。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存在的风险和注意事项。虽然政策鼓励企业加大研发投入并享受税收优惠，但如果企业在申报过程中存在不当行为或违规操作，可能会面临税务处罚等风险。因此，在介绍政策的同时，应该提醒企业注意遵守相关规定和法律法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其次，文章没有平等地呈现双方的观点。虽然文章主要是对政策进行解读和说明，但在涉及到争议性问题时，应该客观公正地呈现各方观点，并给出相应的分析和评价。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具体解释政策时，文章也存在一些片面报道和缺失考虑点的情况。例如，在介绍外部人员费用如何界定时，文章只提到了签订劳动合同或临时雇佣的情况，并未涉及其他可能存在的情形；在介绍委托个人研发费用如何计算时，也未提及如何确定80%的实际支出金额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总之，在撰写政策解读类文章时，应该注重客观公正、全面准确地呈现相关信息，并充分考虑可能存在的风险和争议性问题。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风险和注意事项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
</w:t>
      </w:r>
    </w:p>
    <w:p>
      <w:pPr>
        <w:spacing w:after="0"/>
        <w:numPr>
          <w:ilvl w:val="0"/>
          <w:numId w:val="2"/>
        </w:numPr>
      </w:pPr>
      <w:r>
        <w:rPr/>
        <w:t xml:space="preserve">片面报道和缺失考虑点
</w:t>
      </w:r>
    </w:p>
    <w:p>
      <w:pPr>
        <w:spacing w:after="0"/>
        <w:numPr>
          <w:ilvl w:val="0"/>
          <w:numId w:val="2"/>
        </w:numPr>
      </w:pPr>
      <w:r>
        <w:rPr/>
        <w:t xml:space="preserve">外部人员费用界定
</w:t>
      </w:r>
    </w:p>
    <w:p>
      <w:pPr>
        <w:spacing w:after="0"/>
        <w:numPr>
          <w:ilvl w:val="0"/>
          <w:numId w:val="2"/>
        </w:numPr>
      </w:pPr>
      <w:r>
        <w:rPr/>
        <w:t xml:space="preserve">委托个人研发费用计算
</w:t>
      </w:r>
    </w:p>
    <w:p>
      <w:pPr>
        <w:numPr>
          <w:ilvl w:val="0"/>
          <w:numId w:val="2"/>
        </w:numPr>
      </w:pPr>
      <w:r>
        <w:rPr/>
        <w:t xml:space="preserve">客观公正、全面准确呈现相关信息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https://www.fullpicture.app/item/cd2f7c55fcd7d92f703d7f78615f30ae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88E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box.pro/my/card?id=ff80808186b9ec9a0186baab258d19bc" TargetMode="External"/><Relationship Id="rId8" Type="http://schemas.openxmlformats.org/officeDocument/2006/relationships/hyperlink" Target="https://www.fullpicture.app/item/cd2f7c55fcd7d92f703d7f78615f30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2024-01-13T07:55:42+01:00</dcterms:created>
  <dcterms:modified xsi:type="dcterms:W3CDTF">2024-01-13T07:55:42+01:00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