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Équivalences internationales - Études supérieures et postdoctorales - Université de Montréal</w:t>
      </w:r>
      <w:br/>
      <w:hyperlink r:id="rId7" w:history="1">
        <w:r>
          <w:rPr>
            <w:color w:val="2980b9"/>
            <w:u w:val="single"/>
          </w:rPr>
          <w:t xml:space="preserve">https://esp.umontreal.ca/programmes-et-stages/etudes-de-2e-et-3e-cycles/equivalences-internationales/</w:t>
        </w:r>
      </w:hyperlink>
    </w:p>
    <w:p>
      <w:pPr>
        <w:pStyle w:val="Heading1"/>
      </w:pPr>
      <w:bookmarkStart w:id="2" w:name="_Toc2"/>
      <w:r>
        <w:t>Article summary:</w:t>
      </w:r>
      <w:bookmarkEnd w:id="2"/>
    </w:p>
    <w:p>
      <w:pPr>
        <w:jc w:val="both"/>
      </w:pPr>
      <w:r>
        <w:rPr/>
        <w:t xml:space="preserve">1. 本文旨在介绍蒙特利尔大学（UdeM）对于申请硕士或博士项目的最低成绩要求和可接受的学历。文章强调了定量标准并不取代对学生档案的定性分析，同时指出不同项目可能有不同的入学要求，并且满足一个项目的资格并不保证录取通知。</w:t>
      </w:r>
    </w:p>
    <w:p>
      <w:pPr>
        <w:jc w:val="both"/>
      </w:pPr>
      <w:r>
        <w:rPr/>
        <w:t xml:space="preserve">2. 文章提供了研究生和博士后研究所接受的学历和学习期限。对于硕士学位，需要本科学位，学习期限为3-4年；对于博士学位，需要硕士学位，学习期限为1-2年（如果本科学习期限为3年，则需要2年）。此外，还介绍了旧制度和LMD制度下接受的不同学历以及一般被ESP接受的最低平均分数。</w:t>
      </w:r>
    </w:p>
    <w:p>
      <w:pPr>
        <w:jc w:val="both"/>
      </w:pPr>
      <w:r>
        <w:rPr/>
        <w:t xml:space="preserve">3. 文章还列出了不同评分系统中各个等级所对应的分数范围。其中包括0-20系统和其他文字系统，并给出了每个等级所对应的字母成绩。</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这篇文章是关于蒙特利尔大学的国际等同性问题的，主要介绍了申请该校硕士和博士项目所需的最低成绩和被接受的学历。然而，这篇文章存在一些潜在的偏见和片面报道。</w:t>
      </w:r>
    </w:p>
    <w:p>
      <w:pPr>
        <w:jc w:val="both"/>
      </w:pPr>
      <w:r>
        <w:rPr/>
        <w:t xml:space="preserve"/>
      </w:r>
    </w:p>
    <w:p>
      <w:pPr>
        <w:jc w:val="both"/>
      </w:pPr>
      <w:r>
        <w:rPr/>
        <w:t xml:space="preserve">首先，文章没有提及其他国际学生可能面临的挑战或限制。它只关注了蒙特利尔大学对申请人成绩和学历的要求，而没有考虑到其他因素，如语言能力、财务能力或签证要求等。</w:t>
      </w:r>
    </w:p>
    <w:p>
      <w:pPr>
        <w:jc w:val="both"/>
      </w:pPr>
      <w:r>
        <w:rPr/>
        <w:t xml:space="preserve"/>
      </w:r>
    </w:p>
    <w:p>
      <w:pPr>
        <w:jc w:val="both"/>
      </w:pPr>
      <w:r>
        <w:rPr/>
        <w:t xml:space="preserve">其次，文章没有提供任何数据或研究来支持其所提出的观点。它只是简单地列出了蒙特利尔大学对成绩和学历的要求，并未解释为什么这些要求是合理和有效的。</w:t>
      </w:r>
    </w:p>
    <w:p>
      <w:pPr>
        <w:jc w:val="both"/>
      </w:pPr>
      <w:r>
        <w:rPr/>
        <w:t xml:space="preserve"/>
      </w:r>
    </w:p>
    <w:p>
      <w:pPr>
        <w:jc w:val="both"/>
      </w:pPr>
      <w:r>
        <w:rPr/>
        <w:t xml:space="preserve">此外，文章也没有探讨其他可能存在的观点或反驳。它只是提供了蒙特利尔大学对申请人成绩和学历的要求，并未考虑到其他可能存在的标准或方法。</w:t>
      </w:r>
    </w:p>
    <w:p>
      <w:pPr>
        <w:jc w:val="both"/>
      </w:pPr>
      <w:r>
        <w:rPr/>
        <w:t xml:space="preserve"/>
      </w:r>
    </w:p>
    <w:p>
      <w:pPr>
        <w:jc w:val="both"/>
      </w:pPr>
      <w:r>
        <w:rPr/>
        <w:t xml:space="preserve">最后，文章似乎有一定程度上偏袒蒙特利尔大学。它强调了该校对申请人成绩和学历的要求，并未平等地呈现其他可能存在的选择或机会。</w:t>
      </w:r>
    </w:p>
    <w:p>
      <w:pPr>
        <w:jc w:val="both"/>
      </w:pPr>
      <w:r>
        <w:rPr/>
        <w:t xml:space="preserve"/>
      </w:r>
    </w:p>
    <w:p>
      <w:pPr>
        <w:jc w:val="both"/>
      </w:pPr>
      <w:r>
        <w:rPr/>
        <w:t xml:space="preserve">总之，这篇文章存在一些潜在的偏见和片面报道。它只关注了蒙特利尔大学对申请人成绩和学历的要求，而没有考虑到其他因素或观点。此外，它也没有提供任何数据或研究来支持其所提出的观点。因此，读者应该对这篇文章中所呈现的信息保持谨慎，并自行进行进一步的调查和研究。</w:t>
      </w:r>
    </w:p>
    <w:p>
      <w:pPr>
        <w:pStyle w:val="Heading1"/>
      </w:pPr>
      <w:bookmarkStart w:id="5" w:name="_Toc5"/>
      <w:r>
        <w:t>Topics for further research:</w:t>
      </w:r>
      <w:bookmarkEnd w:id="5"/>
    </w:p>
    <w:p>
      <w:pPr>
        <w:spacing w:after="0"/>
        <w:numPr>
          <w:ilvl w:val="0"/>
          <w:numId w:val="2"/>
        </w:numPr>
      </w:pPr>
      <w:r>
        <w:rPr/>
        <w:t xml:space="preserve">蒙特利尔大学国际学生挑战和限制
</w:t>
      </w:r>
    </w:p>
    <w:p>
      <w:pPr>
        <w:spacing w:after="0"/>
        <w:numPr>
          <w:ilvl w:val="0"/>
          <w:numId w:val="2"/>
        </w:numPr>
      </w:pPr>
      <w:r>
        <w:rPr/>
        <w:t xml:space="preserve">蒙特利尔大学对语言能力的要求
</w:t>
      </w:r>
    </w:p>
    <w:p>
      <w:pPr>
        <w:spacing w:after="0"/>
        <w:numPr>
          <w:ilvl w:val="0"/>
          <w:numId w:val="2"/>
        </w:numPr>
      </w:pPr>
      <w:r>
        <w:rPr/>
        <w:t xml:space="preserve">蒙特利尔大学对财务能力的要求
</w:t>
      </w:r>
    </w:p>
    <w:p>
      <w:pPr>
        <w:spacing w:after="0"/>
        <w:numPr>
          <w:ilvl w:val="0"/>
          <w:numId w:val="2"/>
        </w:numPr>
      </w:pPr>
      <w:r>
        <w:rPr/>
        <w:t xml:space="preserve">蒙特利尔大学对签证要求的要求
</w:t>
      </w:r>
    </w:p>
    <w:p>
      <w:pPr>
        <w:spacing w:after="0"/>
        <w:numPr>
          <w:ilvl w:val="0"/>
          <w:numId w:val="2"/>
        </w:numPr>
      </w:pPr>
      <w:r>
        <w:rPr/>
        <w:t xml:space="preserve">其他可能存在的申请标准或方法
</w:t>
      </w:r>
    </w:p>
    <w:p>
      <w:pPr>
        <w:numPr>
          <w:ilvl w:val="0"/>
          <w:numId w:val="2"/>
        </w:numPr>
      </w:pPr>
      <w:r>
        <w:rPr/>
        <w:t xml:space="preserve">蒙特利尔大学以外的其他选择或机会</w:t>
      </w:r>
    </w:p>
    <w:p>
      <w:pPr>
        <w:pStyle w:val="Heading1"/>
      </w:pPr>
      <w:bookmarkStart w:id="6" w:name="_Toc6"/>
      <w:r>
        <w:t>Report location:</w:t>
      </w:r>
      <w:bookmarkEnd w:id="6"/>
    </w:p>
    <w:p>
      <w:hyperlink r:id="rId8" w:history="1">
        <w:r>
          <w:rPr>
            <w:color w:val="2980b9"/>
            <w:u w:val="single"/>
          </w:rPr>
          <w:t xml:space="preserve">https://www.fullpicture.app/item/ccea06e414beabaa0cb71c057f753bf3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85DC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p.umontreal.ca/programmes-et-stages/etudes-de-2e-et-3e-cycles/equivalences-internationales/" TargetMode="External"/><Relationship Id="rId8" Type="http://schemas.openxmlformats.org/officeDocument/2006/relationships/hyperlink" Target="https://www.fullpicture.app/item/ccea06e414beabaa0cb71c057f753b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2024-03-10T07:17:19+01:00</dcterms:created>
  <dcterms:modified xsi:type="dcterms:W3CDTF">2024-03-10T07:17:19+01:00</dcterms:modified>
</cp:coreProperties>
</file>

<file path=docProps/custom.xml><?xml version="1.0" encoding="utf-8"?>
<Properties xmlns="http://schemas.openxmlformats.org/officeDocument/2006/custom-properties" xmlns:vt="http://schemas.openxmlformats.org/officeDocument/2006/docPropsVTypes"/>
</file>