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Vitality, Language Use, and Life Satisfaction A Study of Bilingual Hungarian Adolescents Living in Romania.pdf</w:t>
      </w:r>
      <w:br/>
      <w:hyperlink r:id="rId7" w:history="1">
        <w:r>
          <w:rPr>
            <w:color w:val="2980b9"/>
            <w:u w:val="single"/>
          </w:rPr>
          <w:t xml:space="preserve">https://typeset.io/library/zhu-guan-yu-yan-huo-li-can-kao-wen-xian-3-2lu0i5xd/vitality-language-use-and-life-satisfaction-a-study-of-2zz67uy2</w:t>
        </w:r>
      </w:hyperlink>
    </w:p>
    <w:p>
      <w:pPr>
        <w:pStyle w:val="Heading1"/>
      </w:pPr>
      <w:bookmarkStart w:id="2" w:name="_Toc2"/>
      <w:r>
        <w:t>Article summary:</w:t>
      </w:r>
      <w:bookmarkEnd w:id="2"/>
    </w:p>
    <w:p>
      <w:pPr>
        <w:jc w:val="both"/>
      </w:pPr>
      <w:r>
        <w:rPr/>
        <w:t xml:space="preserve">1. Ethnolinguistic vitality is a useful construct for understanding language-related phenomena, including language use and maintenance among multilingual individuals.</w:t>
      </w:r>
    </w:p>
    <w:p>
      <w:pPr>
        <w:jc w:val="both"/>
      </w:pPr>
      <w:r>
        <w:rPr/>
        <w:t xml:space="preserve">2. Objective and subjective vitality can both influence group members' psychological well-being, including life satisfaction.</w:t>
      </w:r>
    </w:p>
    <w:p>
      <w:pPr>
        <w:jc w:val="both"/>
      </w:pPr>
      <w:r>
        <w:rPr/>
        <w:t xml:space="preserve">3. Bilingual Hungarian adolescents living in Romania who belong to a high objective vitality group reported higher subjective Hungarian vitality, more frequent use of the Hungarian language, and higher life satisfaction compared with those in a low objective vitality group. The effects of objective vitality on language use were partially mediated by subjective Romanian (but not Hungarian) vitality, while the effects of objective vitality on life satisfaction were fully mediated by subjective Hungarian (but not Romanian) vitality.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"Vitality, Language Use, and Life Satisfaction: A Study of Bilingual Hungarian Adolescents Living in Romania" explores the relationship between ethnolinguistic vitality, language use, and life satisfaction among bilingual Hungarian adolescents living in Romania. While the study provides valuable insights into the impact of objective and subjective vitality on language use and life satisfaction, it has several limitations.</w:t>
      </w:r>
    </w:p>
    <w:p>
      <w:pPr>
        <w:jc w:val="both"/>
      </w:pPr>
      <w:r>
        <w:rPr/>
        <w:t xml:space="preserve"/>
      </w:r>
    </w:p>
    <w:p>
      <w:pPr>
        <w:jc w:val="both"/>
      </w:pPr>
      <w:r>
        <w:rPr/>
        <w:t xml:space="preserve">Firstly, the study only focuses on two groups of bilingual Hungarian adolescents living in Romania. Therefore, the findings may not be generalizable to other linguistic minority groups or different contexts. Additionally, the study does not consider other factors that may influence language use and life satisfaction such as socioeconomic status or cultural identity.</w:t>
      </w:r>
    </w:p>
    <w:p>
      <w:pPr>
        <w:jc w:val="both"/>
      </w:pPr>
      <w:r>
        <w:rPr/>
        <w:t xml:space="preserve"/>
      </w:r>
    </w:p>
    <w:p>
      <w:pPr>
        <w:jc w:val="both"/>
      </w:pPr>
      <w:r>
        <w:rPr/>
        <w:t xml:space="preserve">Secondly, the study relies heavily on self-reported measures which are subject to social desirability bias. Participants may have provided answers that they believed were socially acceptable rather than their true feelings or behaviors.</w:t>
      </w:r>
    </w:p>
    <w:p>
      <w:pPr>
        <w:jc w:val="both"/>
      </w:pPr>
      <w:r>
        <w:rPr/>
        <w:t xml:space="preserve"/>
      </w:r>
    </w:p>
    <w:p>
      <w:pPr>
        <w:jc w:val="both"/>
      </w:pPr>
      <w:r>
        <w:rPr/>
        <w:t xml:space="preserve">Thirdly, while the study acknowledges that subjective vitality mediates the effect of objective vitality on intergroup behavior including language use, it does not explore how this mediation occurs. Further research is needed to understand how subjective vitality influences language use and life satisfaction.</w:t>
      </w:r>
    </w:p>
    <w:p>
      <w:pPr>
        <w:jc w:val="both"/>
      </w:pPr>
      <w:r>
        <w:rPr/>
        <w:t xml:space="preserve"/>
      </w:r>
    </w:p>
    <w:p>
      <w:pPr>
        <w:jc w:val="both"/>
      </w:pPr>
      <w:r>
        <w:rPr/>
        <w:t xml:space="preserve">Finally, the article does not address potential risks associated with promoting ethnolinguistic vitality. While promoting a group's strength and cohesiveness can have positive effects on psychological well-being, it can also lead to intergroup conflict and discrimination against linguistic minorities.</w:t>
      </w:r>
    </w:p>
    <w:p>
      <w:pPr>
        <w:jc w:val="both"/>
      </w:pPr>
      <w:r>
        <w:rPr/>
        <w:t xml:space="preserve"/>
      </w:r>
    </w:p>
    <w:p>
      <w:pPr>
        <w:jc w:val="both"/>
      </w:pPr>
      <w:r>
        <w:rPr/>
        <w:t xml:space="preserve">In conclusion, while the article provides valuable insights into the relationship between ethnolinguistic vitality, language use, and life satisfaction among bilingual Hungarian adolescents living in Romania, it has several limitations that need to be addressed in future research. Additionally, researchers should consider potential risks associated with promoting ethnolinguistic vitality when interpreting their findings.</w:t>
      </w:r>
    </w:p>
    <w:p>
      <w:pPr>
        <w:pStyle w:val="Heading1"/>
      </w:pPr>
      <w:bookmarkStart w:id="5" w:name="_Toc5"/>
      <w:r>
        <w:t>Topics for further research:</w:t>
      </w:r>
      <w:bookmarkEnd w:id="5"/>
    </w:p>
    <w:p>
      <w:pPr>
        <w:spacing w:after="0"/>
        <w:numPr>
          <w:ilvl w:val="0"/>
          <w:numId w:val="2"/>
        </w:numPr>
      </w:pPr>
      <w:r>
        <w:rPr/>
        <w:t xml:space="preserve">Linguistic minority groups
</w:t>
      </w:r>
    </w:p>
    <w:p>
      <w:pPr>
        <w:spacing w:after="0"/>
        <w:numPr>
          <w:ilvl w:val="0"/>
          <w:numId w:val="2"/>
        </w:numPr>
      </w:pPr>
      <w:r>
        <w:rPr/>
        <w:t xml:space="preserve">Socioeconomic status
</w:t>
      </w:r>
    </w:p>
    <w:p>
      <w:pPr>
        <w:spacing w:after="0"/>
        <w:numPr>
          <w:ilvl w:val="0"/>
          <w:numId w:val="2"/>
        </w:numPr>
      </w:pPr>
      <w:r>
        <w:rPr/>
        <w:t xml:space="preserve">Social desirability bias
</w:t>
      </w:r>
    </w:p>
    <w:p>
      <w:pPr>
        <w:spacing w:after="0"/>
        <w:numPr>
          <w:ilvl w:val="0"/>
          <w:numId w:val="2"/>
        </w:numPr>
      </w:pPr>
      <w:r>
        <w:rPr/>
        <w:t xml:space="preserve">Mediation of subjective vitality
</w:t>
      </w:r>
    </w:p>
    <w:p>
      <w:pPr>
        <w:spacing w:after="0"/>
        <w:numPr>
          <w:ilvl w:val="0"/>
          <w:numId w:val="2"/>
        </w:numPr>
      </w:pPr>
      <w:r>
        <w:rPr/>
        <w:t xml:space="preserve">Risks of promoting ethnolinguistic vitality
</w:t>
      </w:r>
    </w:p>
    <w:p>
      <w:pPr>
        <w:numPr>
          <w:ilvl w:val="0"/>
          <w:numId w:val="2"/>
        </w:numPr>
      </w:pPr>
      <w:r>
        <w:rPr/>
        <w:t xml:space="preserve">Future research</w:t>
      </w:r>
    </w:p>
    <w:p>
      <w:pPr>
        <w:pStyle w:val="Heading1"/>
      </w:pPr>
      <w:bookmarkStart w:id="6" w:name="_Toc6"/>
      <w:r>
        <w:t>Report location:</w:t>
      </w:r>
      <w:bookmarkEnd w:id="6"/>
    </w:p>
    <w:p>
      <w:hyperlink r:id="rId8" w:history="1">
        <w:r>
          <w:rPr>
            <w:color w:val="2980b9"/>
            <w:u w:val="single"/>
          </w:rPr>
          <w:t xml:space="preserve">https://www.fullpicture.app/item/cccd64c9aafa8768b632c468ac68ce8e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9769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zhu-guan-yu-yan-huo-li-can-kao-wen-xian-3-2lu0i5xd/vitality-language-use-and-life-satisfaction-a-study-of-2zz67uy2" TargetMode="External"/><Relationship Id="rId8" Type="http://schemas.openxmlformats.org/officeDocument/2006/relationships/hyperlink" Target="https://www.fullpicture.app/item/cccd64c9aafa8768b632c468ac68ce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2023-04-03T17:17:51+02:00</dcterms:created>
  <dcterms:modified xsi:type="dcterms:W3CDTF">2023-04-03T17:17:51+02:00</dcterms:modified>
</cp:coreProperties>
</file>

<file path=docProps/custom.xml><?xml version="1.0" encoding="utf-8"?>
<Properties xmlns="http://schemas.openxmlformats.org/officeDocument/2006/custom-properties" xmlns:vt="http://schemas.openxmlformats.org/officeDocument/2006/docPropsVTypes"/>
</file>