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Aging and the Kidneys: Anatomy, Physiology and Consequences for Defining Chronic Kidney Disease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https://pubmed.ncbi.nlm.nih.gov/27050529/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kidneys undergo complex changes with aging, including a decline in glomerular filtration rate and a decrease in nephron numbers.</w:t>
      </w:r>
    </w:p>
    <w:p>
      <w:pPr>
        <w:jc w:val="both"/>
      </w:pPr>
      <w:r>
        <w:rPr/>
        <w:t xml:space="preserve">2. Current classifications of chronic kidney disease (CKD) based on fixed GFR thresholds have led to overdiagnosis in the elderly.</w:t>
      </w:r>
    </w:p>
    <w:p>
      <w:pPr>
        <w:jc w:val="both"/>
      </w:pPr>
      <w:r>
        <w:rPr/>
        <w:t xml:space="preserve">3. An age-sensitive definition of CKD could better capture the prognostic implications of CKD in older adults.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作为一篇医学研究文章，该文对肾脏的老化过程及其对慢性肾脏疾病（CKD）的定义和诊断有着详细的描述和分析。然而，在阅读该文章时，我们也需要注意到其中可能存在的偏见和局限性。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年龄歧视的偏见。作者指出当前CKD的诊断标准过于死板，导致在老年人中过度诊断CKD。然而，这种观点是否忽略了老年人中CKD的实际发生率？是否考虑到老年人中其他潜在风险因素如高血压、糖尿病等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缺失考虑点。作者提到肾小球滤过率（GFR）随着正常衰老而逐渐下降，并且与超重叠疾病有关。但是，他们没有探讨这些超重叠疾病具体是哪些，并且没有深入探讨这些超重叠疾病如何影响肾脏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此外，该文章可能存在宣传内容。作者提出了一个“年龄敏感”的CKD定义来更好地捕捉CKD的预后意义。然而，他们没有提供足够的证据来支持这种定义是否更好，也没有探讨这种定义可能带来的潜在风险和缺点。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最后，该文章可能存在偏袒。作者强调了老年人中CKD的过度诊断问题，并提出了一个新的定义。然而，他们没有平等地呈现双方观点，也没有探讨其他可能的解决方案。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综上所述，虽然该文章对肾脏老化和CKD的定义有着详细的描述和分析，但我们需要注意到其中可能存在的偏见、局限性和不足之处。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Elderly CKD prevalence
</w:t>
      </w:r>
    </w:p>
    <w:p>
      <w:pPr>
        <w:spacing w:after="0"/>
        <w:numPr>
          <w:ilvl w:val="0"/>
          <w:numId w:val="2"/>
        </w:numPr>
      </w:pPr>
      <w:r>
        <w:rPr/>
        <w:t xml:space="preserve">Comorbidities and CKD
</w:t>
      </w:r>
    </w:p>
    <w:p>
      <w:pPr>
        <w:spacing w:after="0"/>
        <w:numPr>
          <w:ilvl w:val="0"/>
          <w:numId w:val="2"/>
        </w:numPr>
      </w:pPr>
      <w:r>
        <w:rPr/>
        <w:t xml:space="preserve">Impact of comorbidities on kidney function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age-sensitive CKD definition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drawbacks of age-sensitive CKD definition
</w:t>
      </w:r>
    </w:p>
    <w:p>
      <w:pPr>
        <w:numPr>
          <w:ilvl w:val="0"/>
          <w:numId w:val="2"/>
        </w:numPr>
      </w:pPr>
      <w:r>
        <w:rPr/>
        <w:t xml:space="preserve">Alternative solutions to overdiagnosis of CKD in the elderly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https://www.fullpicture.app/item/cc78c2ac037d26a04beb3cef7dcc40d3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6D73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7050529/" TargetMode="External"/><Relationship Id="rId8" Type="http://schemas.openxmlformats.org/officeDocument/2006/relationships/hyperlink" Target="https://www.fullpicture.app/item/cc78c2ac037d26a04beb3cef7dcc40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2023-12-30T14:20:01+01:00</dcterms:created>
  <dcterms:modified xsi:type="dcterms:W3CDTF">2023-12-30T14:20:01+01:00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