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bank funding in systematic risk transmission - ScienceDirect</w:t>
      </w:r>
      <w:br/>
      <w:hyperlink r:id="rId7" w:history="1">
        <w:r>
          <w:rPr>
            <w:color w:val="2980b9"/>
            <w:u w:val="single"/>
          </w:rPr>
          <w:t xml:space="preserve">https://vpn.jlu.edu.cn/https/44696469646131313237446964696461bd6feb2610cba212c258e268de7790f17702c29fe5/science/article/pii/S1544612319300157</w:t>
        </w:r>
      </w:hyperlink>
    </w:p>
    <w:p>
      <w:pPr>
        <w:pStyle w:val="Heading1"/>
      </w:pPr>
      <w:bookmarkStart w:id="2" w:name="_Toc2"/>
      <w:r>
        <w:t>Article summary:</w:t>
      </w:r>
      <w:bookmarkEnd w:id="2"/>
    </w:p>
    <w:p>
      <w:pPr>
        <w:jc w:val="both"/>
      </w:pPr>
      <w:r>
        <w:rPr/>
        <w:t xml:space="preserve">1. The banking industry has undergone significant changes due to deregulation and capital mobility, leading to increased pressures on banks' business models and stricter regulations on risk taking.</w:t>
      </w:r>
    </w:p>
    <w:p>
      <w:pPr>
        <w:jc w:val="both"/>
      </w:pPr>
      <w:r>
        <w:rPr/>
        <w:t xml:space="preserve">2. The article investigates the relationship between individual bank stock returns, risk measures, and funding composition, while considering the interdependencies and interconnectedness of the banking sector.</w:t>
      </w:r>
    </w:p>
    <w:p>
      <w:pPr>
        <w:jc w:val="both"/>
      </w:pPr>
      <w:r>
        <w:rPr/>
        <w:t xml:space="preserve">3. The study uses the Australian banking sector as a case study and highlights the sector's concentration, heavy exposure to the domestic real estate market, and changes in funding sources in response to increased wholesale funding costs.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这篇文章探讨了银行融资在系统性风险传导中的作用。然而，文章存在一些潜在的偏见和问题。</w:t>
      </w:r>
    </w:p>
    <w:p>
      <w:pPr>
        <w:jc w:val="both"/>
      </w:pPr>
      <w:r>
        <w:rPr/>
        <w:t xml:space="preserve"/>
      </w:r>
    </w:p>
    <w:p>
      <w:pPr>
        <w:jc w:val="both"/>
      </w:pPr>
      <w:r>
        <w:rPr/>
        <w:t xml:space="preserve">首先，文章提到银行业面临着资本要求增加和风险承担限制更严格的压力，但没有提供任何具体的数据或研究来支持这一观点。此外，文章还声称低利率环境和增加的批发融资成本对银行利润率造成了压力，但同样缺乏相关证据。</w:t>
      </w:r>
    </w:p>
    <w:p>
      <w:pPr>
        <w:jc w:val="both"/>
      </w:pPr>
      <w:r>
        <w:rPr/>
        <w:t xml:space="preserve"/>
      </w:r>
    </w:p>
    <w:p>
      <w:pPr>
        <w:jc w:val="both"/>
      </w:pPr>
      <w:r>
        <w:rPr/>
        <w:t xml:space="preserve">其次，文章选择以澳大利亚银行业为案例进行研究，但没有明确说明为什么选择该国家。这可能导致结果的局限性，并使得结论难以推广到其他国家或地区。</w:t>
      </w:r>
    </w:p>
    <w:p>
      <w:pPr>
        <w:jc w:val="both"/>
      </w:pPr>
      <w:r>
        <w:rPr/>
        <w:t xml:space="preserve"/>
      </w:r>
    </w:p>
    <w:p>
      <w:pPr>
        <w:jc w:val="both"/>
      </w:pPr>
      <w:r>
        <w:rPr/>
        <w:t xml:space="preserve">此外，在文献综述部分，文章提到了一些全球范围内的银行风险问题，如流动性风险、不良贷款和影子银行等。然而，并未提供与主题相关的具体研究或数据来支持这些观点。</w:t>
      </w:r>
    </w:p>
    <w:p>
      <w:pPr>
        <w:jc w:val="both"/>
      </w:pPr>
      <w:r>
        <w:rPr/>
        <w:t xml:space="preserve"/>
      </w:r>
    </w:p>
    <w:p>
      <w:pPr>
        <w:jc w:val="both"/>
      </w:pPr>
      <w:r>
        <w:rPr/>
        <w:t xml:space="preserve">最后，在方法部分，文章提到使用回归模型来估计宏观经济因素和资产负债表联系之间的参数。然而，并未详细说明所使用的变量、模型规范或数据来源，这使得读者难以评估研究的可靠性和有效性。</w:t>
      </w:r>
    </w:p>
    <w:p>
      <w:pPr>
        <w:jc w:val="both"/>
      </w:pPr>
      <w:r>
        <w:rPr/>
        <w:t xml:space="preserve"/>
      </w:r>
    </w:p>
    <w:p>
      <w:pPr>
        <w:jc w:val="both"/>
      </w:pPr>
      <w:r>
        <w:rPr/>
        <w:t xml:space="preserve">总体而言，这篇文章存在一些潜在的偏见和方法上的问题。它缺乏充分的证据支持，并未全面考虑到相关因素。因此，读者应该对其中提出的观点保持谨慎，并寻找更多可靠的研究来进一步了解银行融资对系统性风险传导的影响。</w:t>
      </w:r>
    </w:p>
    <w:p>
      <w:pPr>
        <w:pStyle w:val="Heading1"/>
      </w:pPr>
      <w:bookmarkStart w:id="5" w:name="_Toc5"/>
      <w:r>
        <w:t>Topics for further research:</w:t>
      </w:r>
      <w:bookmarkEnd w:id="5"/>
    </w:p>
    <w:p>
      <w:pPr>
        <w:spacing w:after="0"/>
        <w:numPr>
          <w:ilvl w:val="0"/>
          <w:numId w:val="2"/>
        </w:numPr>
      </w:pPr>
      <w:r>
        <w:rPr/>
        <w:t xml:space="preserve">银行资本要求增加和风险承担限制的具体数据和研究
</w:t>
      </w:r>
    </w:p>
    <w:p>
      <w:pPr>
        <w:spacing w:after="0"/>
        <w:numPr>
          <w:ilvl w:val="0"/>
          <w:numId w:val="2"/>
        </w:numPr>
      </w:pPr>
      <w:r>
        <w:rPr/>
        <w:t xml:space="preserve">低利率环境和增加的批发融资成本对银行利润率的具体影响和相关证据
</w:t>
      </w:r>
    </w:p>
    <w:p>
      <w:pPr>
        <w:spacing w:after="0"/>
        <w:numPr>
          <w:ilvl w:val="0"/>
          <w:numId w:val="2"/>
        </w:numPr>
      </w:pPr>
      <w:r>
        <w:rPr/>
        <w:t xml:space="preserve">选择以澳大利亚银行业为案例的理由和结果的局限性
</w:t>
      </w:r>
    </w:p>
    <w:p>
      <w:pPr>
        <w:spacing w:after="0"/>
        <w:numPr>
          <w:ilvl w:val="0"/>
          <w:numId w:val="2"/>
        </w:numPr>
      </w:pPr>
      <w:r>
        <w:rPr/>
        <w:t xml:space="preserve">全球范围内的银行风险问题的具体研究和数据支持
</w:t>
      </w:r>
    </w:p>
    <w:p>
      <w:pPr>
        <w:spacing w:after="0"/>
        <w:numPr>
          <w:ilvl w:val="0"/>
          <w:numId w:val="2"/>
        </w:numPr>
      </w:pPr>
      <w:r>
        <w:rPr/>
        <w:t xml:space="preserve">回归模型中使用的变量、模型规范和数据来源的详细说明
</w:t>
      </w:r>
    </w:p>
    <w:p>
      <w:pPr>
        <w:numPr>
          <w:ilvl w:val="0"/>
          <w:numId w:val="2"/>
        </w:numPr>
      </w:pPr>
      <w:r>
        <w:rPr/>
        <w:t xml:space="preserve">寻找更多可靠研究以进一步了解银行融资对系统性风险传导的影响</w:t>
      </w:r>
    </w:p>
    <w:p>
      <w:pPr>
        <w:pStyle w:val="Heading1"/>
      </w:pPr>
      <w:bookmarkStart w:id="6" w:name="_Toc6"/>
      <w:r>
        <w:t>Report location:</w:t>
      </w:r>
      <w:bookmarkEnd w:id="6"/>
    </w:p>
    <w:p>
      <w:hyperlink r:id="rId8" w:history="1">
        <w:r>
          <w:rPr>
            <w:color w:val="2980b9"/>
            <w:u w:val="single"/>
          </w:rPr>
          <w:t xml:space="preserve">https://www.fullpicture.app/item/cc754491dd8342acc214062eb3204a4f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DAD6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1544612319300157" TargetMode="External"/><Relationship Id="rId8" Type="http://schemas.openxmlformats.org/officeDocument/2006/relationships/hyperlink" Target="https://www.fullpicture.app/item/cc754491dd8342acc214062eb3204a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2024-03-10T07:12:48+01:00</dcterms:created>
  <dcterms:modified xsi:type="dcterms:W3CDTF">2024-03-10T07:12:48+01:00</dcterms:modified>
</cp:coreProperties>
</file>

<file path=docProps/custom.xml><?xml version="1.0" encoding="utf-8"?>
<Properties xmlns="http://schemas.openxmlformats.org/officeDocument/2006/custom-properties" xmlns:vt="http://schemas.openxmlformats.org/officeDocument/2006/docPropsVTypes"/>
</file>