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维持铁稳态是溶酶体酸度对细胞增殖的关键作用 - PMC</w:t>
      </w:r>
      <w:br/>
      <w:hyperlink r:id="rId7" w:history="1">
        <w:r>
          <w:rPr>
            <w:color w:val="2980b9"/>
            <w:u w:val="single"/>
          </w:rPr>
          <w:t xml:space="preserve">https://www.ncbi.nlm.nih.gov/pmc/articles/PMC7176020/</w:t>
        </w:r>
      </w:hyperlink>
    </w:p>
    <w:p>
      <w:pPr>
        <w:pStyle w:val="Heading1"/>
      </w:pPr>
      <w:bookmarkStart w:id="2" w:name="_Toc2"/>
      <w:r>
        <w:t>Article summary:</w:t>
      </w:r>
      <w:bookmarkEnd w:id="2"/>
    </w:p>
    <w:p>
      <w:pPr>
        <w:jc w:val="both"/>
      </w:pPr>
      <w:r>
        <w:rPr/>
        <w:t xml:space="preserve">1. 溶酶体是一种酸性多功能细胞器，在大分子消化、营养传感和信号传导中发挥作用。</w:t>
      </w:r>
    </w:p>
    <w:p>
      <w:pPr>
        <w:jc w:val="both"/>
      </w:pPr>
      <w:r>
        <w:rPr/>
        <w:t xml:space="preserve">2. 维持细胞铁水平是溶酶体在癌细胞增殖中的关键功能，补铁可以恢复细胞增殖。</w:t>
      </w:r>
    </w:p>
    <w:p>
      <w:pPr>
        <w:jc w:val="both"/>
      </w:pPr>
      <w:r>
        <w:rPr/>
        <w:t xml:space="preserve">3. 铁的消耗会显着改变线粒体代谢和HIF信号传导。</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研究论文，该文章的内容相对客观和准确。然而，由于缺乏背景信息和详细的方法描述，读者可能无法完全理解作者的实验设计和结果分析。此外，文章中提到的铁稳态与溶酶体酸度对细胞增殖的关系需要更多的证据支持。</w:t>
      </w:r>
    </w:p>
    <w:p>
      <w:pPr>
        <w:jc w:val="both"/>
      </w:pPr>
      <w:r>
        <w:rPr/>
        <w:t xml:space="preserve"/>
      </w:r>
    </w:p>
    <w:p>
      <w:pPr>
        <w:jc w:val="both"/>
      </w:pPr>
      <w:r>
        <w:rPr/>
        <w:t xml:space="preserve">在文章中没有明显的偏见或宣传内容。然而，作者未探索反驳意见或可能存在的风险，并且没有平等地呈现双方观点。此外，文章中提到的药理学和遗传介导的溶酶体功能障碍恢复细胞增殖需要更多研究来验证其有效性。</w:t>
      </w:r>
    </w:p>
    <w:p>
      <w:pPr>
        <w:jc w:val="both"/>
      </w:pPr>
      <w:r>
        <w:rPr/>
        <w:t xml:space="preserve"/>
      </w:r>
    </w:p>
    <w:p>
      <w:pPr>
        <w:jc w:val="both"/>
      </w:pPr>
      <w:r>
        <w:rPr/>
        <w:t xml:space="preserve">总之，该文章是一篇有价值的科学研究论文，但需要更多证据来支持其主张，并且需要更加平衡地呈现不同观点和潜在风险。</w:t>
      </w:r>
    </w:p>
    <w:p>
      <w:pPr>
        <w:pStyle w:val="Heading1"/>
      </w:pPr>
      <w:bookmarkStart w:id="5" w:name="_Toc5"/>
      <w:r>
        <w:t>Topics for further research:</w:t>
      </w:r>
      <w:bookmarkEnd w:id="5"/>
    </w:p>
    <w:p>
      <w:pPr>
        <w:spacing w:after="0"/>
        <w:numPr>
          <w:ilvl w:val="0"/>
          <w:numId w:val="2"/>
        </w:numPr>
      </w:pPr>
      <w:r>
        <w:rPr/>
        <w:t xml:space="preserve">Experimental design and methodology
</w:t>
      </w:r>
    </w:p>
    <w:p>
      <w:pPr>
        <w:spacing w:after="0"/>
        <w:numPr>
          <w:ilvl w:val="0"/>
          <w:numId w:val="2"/>
        </w:numPr>
      </w:pPr>
      <w:r>
        <w:rPr/>
        <w:t xml:space="preserve">Background information and context
</w:t>
      </w:r>
    </w:p>
    <w:p>
      <w:pPr>
        <w:spacing w:after="0"/>
        <w:numPr>
          <w:ilvl w:val="0"/>
          <w:numId w:val="2"/>
        </w:numPr>
      </w:pPr>
      <w:r>
        <w:rPr/>
        <w:t xml:space="preserve">Evidence supporting the relationship between iron homeostasis and cell proliferation
</w:t>
      </w:r>
    </w:p>
    <w:p>
      <w:pPr>
        <w:spacing w:after="0"/>
        <w:numPr>
          <w:ilvl w:val="0"/>
          <w:numId w:val="2"/>
        </w:numPr>
      </w:pPr>
      <w:r>
        <w:rPr/>
        <w:t xml:space="preserve">Potential biases and risks
</w:t>
      </w:r>
    </w:p>
    <w:p>
      <w:pPr>
        <w:spacing w:after="0"/>
        <w:numPr>
          <w:ilvl w:val="0"/>
          <w:numId w:val="2"/>
        </w:numPr>
      </w:pPr>
      <w:r>
        <w:rPr/>
        <w:t xml:space="preserve">Alternative perspectives and counterarguments
</w:t>
      </w:r>
    </w:p>
    <w:p>
      <w:pPr>
        <w:numPr>
          <w:ilvl w:val="0"/>
          <w:numId w:val="2"/>
        </w:numPr>
      </w:pPr>
      <w:r>
        <w:rPr/>
        <w:t xml:space="preserve">Further research needed to validate pharmacological and genetic-mediated lysosomal dysfunction in cell proliferation recovery.</w:t>
      </w:r>
    </w:p>
    <w:p>
      <w:pPr>
        <w:pStyle w:val="Heading1"/>
      </w:pPr>
      <w:bookmarkStart w:id="6" w:name="_Toc6"/>
      <w:r>
        <w:t>Report location:</w:t>
      </w:r>
      <w:bookmarkEnd w:id="6"/>
    </w:p>
    <w:p>
      <w:hyperlink r:id="rId8" w:history="1">
        <w:r>
          <w:rPr>
            <w:color w:val="2980b9"/>
            <w:u w:val="single"/>
          </w:rPr>
          <w:t xml:space="preserve">https://www.fullpicture.app/item/cc6291d089b3ae29e2eab7004d65741f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1AD19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176020/" TargetMode="External"/><Relationship Id="rId8" Type="http://schemas.openxmlformats.org/officeDocument/2006/relationships/hyperlink" Target="https://www.fullpicture.app/item/cc6291d089b3ae29e2eab7004d6574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2023-12-22T05:29:13+01:00</dcterms:created>
  <dcterms:modified xsi:type="dcterms:W3CDTF">2023-12-22T05:29:13+01:00</dcterms:modified>
</cp:coreProperties>
</file>

<file path=docProps/custom.xml><?xml version="1.0" encoding="utf-8"?>
<Properties xmlns="http://schemas.openxmlformats.org/officeDocument/2006/custom-properties" xmlns:vt="http://schemas.openxmlformats.org/officeDocument/2006/docPropsVTypes"/>
</file>