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Russia’s Second Front in Europe | Foreign Affairs</w:t>
      </w:r>
      <w:br/>
      <w:hyperlink r:id="rId7" w:history="1">
        <w:r>
          <w:rPr>
            <w:color w:val="2980b9"/>
            <w:u w:val="single"/>
          </w:rPr>
          <w:t xml:space="preserve">https://www.foreignaffairs.com/eastern-europe-and-former-soviet-union/russias-second-front-europe</w:t>
        </w:r>
      </w:hyperlink>
    </w:p>
    <w:p>
      <w:pPr>
        <w:pStyle w:val="Heading1"/>
      </w:pPr>
      <w:bookmarkStart w:id="2" w:name="_Toc2"/>
      <w:r>
        <w:t>Article summary:</w:t>
      </w:r>
      <w:bookmarkEnd w:id="2"/>
    </w:p>
    <w:p>
      <w:pPr>
        <w:jc w:val="both"/>
      </w:pPr>
      <w:r>
        <w:rPr/>
        <w:t xml:space="preserve">1. Rosja stanowi rosnące zagrożenie dla regionu Bałkanów poprzez wspieranie Serbii w konflikcie z Kosowem. Moskwa wykorzystuje operacje informacyjne, dostarcza broń i surowce energetyczne oraz obiecuje blokować członkostwo Kosowa w ONZ.</w:t>
      </w:r>
    </w:p>
    <w:p>
      <w:pPr>
        <w:jc w:val="both"/>
      </w:pPr>
      <w:r>
        <w:rPr/>
        <w:t xml:space="preserve">2. Serbia, pod przywództwem prezydenta Aleksandara Vučicia, wykorzystuje napięcia związane z Kosowem do osiągnięcia własnych celów politycznych i utrzymania kontroli nad regionem. Vučić chce uzyskać wsparcie Rosji oraz energię i broń od Moskwy.</w:t>
      </w:r>
    </w:p>
    <w:p>
      <w:pPr>
        <w:jc w:val="both"/>
      </w:pPr>
      <w:r>
        <w:rPr/>
        <w:t xml:space="preserve">3. NATO powinno zdecydowanie przeciwdziałać destabilizacji regionu przez Serbię i Rosję poprzez wzmocnienie swojej obecności na Bałkanach, ustanowienie wiarygodnych linii czerwonych dla Serbii oraz nałożenie sankcji w przypadku eskalacji napięć. Zachodnie państwa powinny również przeciwdziałać rosyjskiej propagandzie i dezinformacji w regionie.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Artykuł "Russia’s Second Front in Europe" opisuje rosnące napięcia między Serbią a Kosowem oraz rolę Rosji w tym konflikcie. Jednak analiza tego artykułu wykazuje kilka potencjalnych uprzedzeń i brakujących punktów do rozważenia.</w:t>
      </w:r>
    </w:p>
    <w:p>
      <w:pPr>
        <w:jc w:val="both"/>
      </w:pPr>
      <w:r>
        <w:rPr/>
        <w:t xml:space="preserve"/>
      </w:r>
    </w:p>
    <w:p>
      <w:pPr>
        <w:jc w:val="both"/>
      </w:pPr>
      <w:r>
        <w:rPr/>
        <w:t xml:space="preserve">Po pierwsze, artykuł sugeruje, że Rosja jest głównym sprawcą napięć w regionie i że Serbia jest jej partnerem. Chociaż istnieją pewne dowody na wsparcie Rosji dla Serbii, nie można jednoznacznie stwierdzić, że to Rosja prowokuje konflikt. Istnieją również inne czynniki, takie jak historyczne tarcia między Serbami a Albańczykami kosowskimi oraz dążenie do utrzymania kontroli nad Kosowem przez Serbię.</w:t>
      </w:r>
    </w:p>
    <w:p>
      <w:pPr>
        <w:jc w:val="both"/>
      </w:pPr>
      <w:r>
        <w:rPr/>
        <w:t xml:space="preserve"/>
      </w:r>
    </w:p>
    <w:p>
      <w:pPr>
        <w:jc w:val="both"/>
      </w:pPr>
      <w:r>
        <w:rPr/>
        <w:t xml:space="preserve">Po drugie, artykuł sugeruje, że Serbia ma zamiar zaatakować Kosowo i destabilizować region. Nie ma jednak wystarczających dowodów na to twierdzenie. Choć Serbia może mieć swoje interesy w regionie i może próbować utrzymać wpływy nad etnicznymi Serbami w Kosowie, nie oznacza to automatycznie gotowości do inwazji.</w:t>
      </w:r>
    </w:p>
    <w:p>
      <w:pPr>
        <w:jc w:val="both"/>
      </w:pPr>
      <w:r>
        <w:rPr/>
        <w:t xml:space="preserve"/>
      </w:r>
    </w:p>
    <w:p>
      <w:pPr>
        <w:jc w:val="both"/>
      </w:pPr>
      <w:r>
        <w:rPr/>
        <w:t xml:space="preserve">Po trzecie, artykuł pomija fakt, że zarówno Serbia, jak i Kosowo mają swoje racje i żądania w konflikcie. Koncentruje się głównie na perspektywie serbskiej i przedstawia Kosowo jako agresora. Nie uwzględnia również faktu, że Kosowo jest niezależnym państwem, które zostało uznane przez wiele krajów na świecie.</w:t>
      </w:r>
    </w:p>
    <w:p>
      <w:pPr>
        <w:jc w:val="both"/>
      </w:pPr>
      <w:r>
        <w:rPr/>
        <w:t xml:space="preserve"/>
      </w:r>
    </w:p>
    <w:p>
      <w:pPr>
        <w:jc w:val="both"/>
      </w:pPr>
      <w:r>
        <w:rPr/>
        <w:t xml:space="preserve">Artykuł również nie bada kontrargumentów ani nie przedstawia innych perspektyw. Skupia się głównie na narracji, która sugeruje, że Rosja i Serbia są głównymi sprawcami napięć w regionie, podczas gdy istnieje wiele innych czynników wpływających na sytuację.</w:t>
      </w:r>
    </w:p>
    <w:p>
      <w:pPr>
        <w:jc w:val="both"/>
      </w:pPr>
      <w:r>
        <w:rPr/>
        <w:t xml:space="preserve"/>
      </w:r>
    </w:p>
    <w:p>
      <w:pPr>
        <w:jc w:val="both"/>
      </w:pPr>
      <w:r>
        <w:rPr/>
        <w:t xml:space="preserve">Wreszcie, artykuł zawiera pewne treści promocyjne i stronniczość wobec NATO i Zachodu. Sugeruje, że NATO jest osłabione i niezdolne do działania w przypadku konfliktu z Serbią. Nie uwzględnia jednak działań podejmowanych przez NATO w regionie ani roli organizacji w utrzymaniu stabilności.</w:t>
      </w:r>
    </w:p>
    <w:p>
      <w:pPr>
        <w:jc w:val="both"/>
      </w:pPr>
      <w:r>
        <w:rPr/>
        <w:t xml:space="preserve"/>
      </w:r>
    </w:p>
    <w:p>
      <w:pPr>
        <w:jc w:val="both"/>
      </w:pPr>
      <w:r>
        <w:rPr/>
        <w:t xml:space="preserve">Podsumowując, artykuł "Russia’s Second Front in Europe" zawiera kilka potencjalnych uprzedzeń i brakujących punktów do rozważenia. Koncentruje się głównie na roli Rosji i Serbii jako sprawców napięć w regionie, pomijając inne czynniki i perspektywy. Warto podejść do tego artykułu z krytycznym spojrzeniem i poszukać dodatkowych informacji oraz różnych punktów widzenia.</w:t>
      </w:r>
    </w:p>
    <w:p>
      <w:pPr>
        <w:pStyle w:val="Heading1"/>
      </w:pPr>
      <w:bookmarkStart w:id="5" w:name="_Toc5"/>
      <w:r>
        <w:t>Topics for further research:</w:t>
      </w:r>
      <w:bookmarkEnd w:id="5"/>
    </w:p>
    <w:p>
      <w:pPr>
        <w:spacing w:after="0"/>
        <w:numPr>
          <w:ilvl w:val="0"/>
          <w:numId w:val="2"/>
        </w:numPr>
      </w:pPr>
      <w:r>
        <w:rPr/>
        <w:t xml:space="preserve">Historyczne tarcia między Serbami a Albańczykami kosowskimi
</w:t>
      </w:r>
    </w:p>
    <w:p>
      <w:pPr>
        <w:spacing w:after="0"/>
        <w:numPr>
          <w:ilvl w:val="0"/>
          <w:numId w:val="2"/>
        </w:numPr>
      </w:pPr>
      <w:r>
        <w:rPr/>
        <w:t xml:space="preserve">Kontrola Serbii nad Kosowem
</w:t>
      </w:r>
    </w:p>
    <w:p>
      <w:pPr>
        <w:spacing w:after="0"/>
        <w:numPr>
          <w:ilvl w:val="0"/>
          <w:numId w:val="2"/>
        </w:numPr>
      </w:pPr>
      <w:r>
        <w:rPr/>
        <w:t xml:space="preserve">Interesy Serbii w regionie
</w:t>
      </w:r>
    </w:p>
    <w:p>
      <w:pPr>
        <w:spacing w:after="0"/>
        <w:numPr>
          <w:ilvl w:val="0"/>
          <w:numId w:val="2"/>
        </w:numPr>
      </w:pPr>
      <w:r>
        <w:rPr/>
        <w:t xml:space="preserve">Perspektywa Kosowa w konflikcie
</w:t>
      </w:r>
    </w:p>
    <w:p>
      <w:pPr>
        <w:spacing w:after="0"/>
        <w:numPr>
          <w:ilvl w:val="0"/>
          <w:numId w:val="2"/>
        </w:numPr>
      </w:pPr>
      <w:r>
        <w:rPr/>
        <w:t xml:space="preserve">Działania NATO w regionie
</w:t>
      </w:r>
    </w:p>
    <w:p>
      <w:pPr>
        <w:numPr>
          <w:ilvl w:val="0"/>
          <w:numId w:val="2"/>
        </w:numPr>
      </w:pPr>
      <w:r>
        <w:rPr/>
        <w:t xml:space="preserve">Różne czynniki wpływające na napięcia między Serbią a Kosowem</w:t>
      </w:r>
    </w:p>
    <w:p>
      <w:pPr>
        <w:pStyle w:val="Heading1"/>
      </w:pPr>
      <w:bookmarkStart w:id="6" w:name="_Toc6"/>
      <w:r>
        <w:t>Report location:</w:t>
      </w:r>
      <w:bookmarkEnd w:id="6"/>
    </w:p>
    <w:p>
      <w:hyperlink r:id="rId8" w:history="1">
        <w:r>
          <w:rPr>
            <w:color w:val="2980b9"/>
            <w:u w:val="single"/>
          </w:rPr>
          <w:t xml:space="preserve">https://www.fullpicture.app/item/cc31777c46884b35780fe564feb33cb4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973A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eignaffairs.com/eastern-europe-and-former-soviet-union/russias-second-front-europe" TargetMode="External"/><Relationship Id="rId8" Type="http://schemas.openxmlformats.org/officeDocument/2006/relationships/hyperlink" Target="https://www.fullpicture.app/item/cc31777c46884b35780fe564feb33c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2024-05-13T03:15:52+02:00</dcterms:created>
  <dcterms:modified xsi:type="dcterms:W3CDTF">2024-05-13T03:15:52+02:00</dcterms:modified>
</cp:coreProperties>
</file>

<file path=docProps/custom.xml><?xml version="1.0" encoding="utf-8"?>
<Properties xmlns="http://schemas.openxmlformats.org/officeDocument/2006/custom-properties" xmlns:vt="http://schemas.openxmlformats.org/officeDocument/2006/docPropsVTypes"/>
</file>