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robotic assembly strategies for the full operation procedure: planning, execution and evaluation - ScienceDirect</w:t>
      </w:r>
      <w:br/>
      <w:hyperlink r:id="rId7" w:history="1">
        <w:r>
          <w:rPr>
            <w:color w:val="2980b9"/>
            <w:u w:val="single"/>
          </w:rPr>
          <w:t xml:space="preserve">https://www.sciencedirect.com/science/article/pii/S0736584522000540</w:t>
        </w:r>
      </w:hyperlink>
    </w:p>
    <w:p>
      <w:pPr>
        <w:pStyle w:val="Heading1"/>
      </w:pPr>
      <w:bookmarkStart w:id="2" w:name="_Toc2"/>
      <w:r>
        <w:t>Article summary:</w:t>
      </w:r>
      <w:bookmarkEnd w:id="2"/>
    </w:p>
    <w:p>
      <w:pPr>
        <w:jc w:val="both"/>
      </w:pPr>
      <w:r>
        <w:rPr/>
        <w:t xml:space="preserve">1. 机器人装配在现代制造中的应用越来越广泛，但在非结构化环境下实现多样化的装配操作仍然是一个挑战。</w:t>
      </w:r>
    </w:p>
    <w:p>
      <w:pPr>
        <w:jc w:val="both"/>
      </w:pPr>
      <w:r>
        <w:rPr/>
        <w:t xml:space="preserve">2. 近年来出现了许多先进的机器人装配策略，包括目标识别和搜索、插入运动的柔性策略以及故障监测等。</w:t>
      </w:r>
    </w:p>
    <w:p>
      <w:pPr>
        <w:jc w:val="both"/>
      </w:pPr>
      <w:r>
        <w:rPr/>
        <w:t xml:space="preserve">3. 性能评估对于确定最佳插入策略至关重要，需要使用指标或基准测试。同时，当前研究中缺乏对装配故障监测和策略性能评估的总结。</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机器人装配策略的综述，主要介绍了近年来在机器人装配领域中提出的先进方法和技术。文章指出，机器人在机械装配中的应用可以提高工业生产效率，但是在非结构化环境下实现多样化的装配操作仍然是一个研究热点。为了推动机器人装配技术的发展，文章系统地回顾了最近在这个领域中的研究，并将其分为目标识别和搜索、精细插入运动的合规策略以及故障监测等子任务。此外，文章还提出了一种性能评估方法，并调查了经典基准来支持标准化性能评估。</w:t>
      </w:r>
    </w:p>
    <w:p>
      <w:pPr>
        <w:jc w:val="both"/>
      </w:pPr>
      <w:r>
        <w:rPr/>
        <w:t xml:space="preserve"/>
      </w:r>
    </w:p>
    <w:p>
      <w:pPr>
        <w:jc w:val="both"/>
      </w:pPr>
      <w:r>
        <w:rPr/>
        <w:t xml:space="preserve">从整体上看，该文章对机器人装配技术进行了较为全面和深入的探讨，涵盖了多个方面。然而，在具体内容方面，该文章存在以下问题：</w:t>
      </w:r>
    </w:p>
    <w:p>
      <w:pPr>
        <w:jc w:val="both"/>
      </w:pPr>
      <w:r>
        <w:rPr/>
        <w:t xml:space="preserve"/>
      </w:r>
    </w:p>
    <w:p>
      <w:pPr>
        <w:jc w:val="both"/>
      </w:pPr>
      <w:r>
        <w:rPr/>
        <w:t xml:space="preserve">1. 偏重于技术层面：该文章主要关注机器人装配技术本身，而忽略了社会、经济、法律等方面可能带来的影响和风险。例如，在使用机器人进行自动化生产时可能会导致大量工人失业或职业转型，这些问题并未得到充分的探讨。</w:t>
      </w:r>
    </w:p>
    <w:p>
      <w:pPr>
        <w:jc w:val="both"/>
      </w:pPr>
      <w:r>
        <w:rPr/>
        <w:t xml:space="preserve"/>
      </w:r>
    </w:p>
    <w:p>
      <w:pPr>
        <w:jc w:val="both"/>
      </w:pPr>
      <w:r>
        <w:rPr/>
        <w:t xml:space="preserve">2. 缺乏实证研究：该文章提出了一种性能评估方法，但是并没有给出具体的实证研究来验证其有效性。此外，文章也没有提供足够的数据和案例来支持其所述观点和结论。</w:t>
      </w:r>
    </w:p>
    <w:p>
      <w:pPr>
        <w:jc w:val="both"/>
      </w:pPr>
      <w:r>
        <w:rPr/>
        <w:t xml:space="preserve"/>
      </w:r>
    </w:p>
    <w:p>
      <w:pPr>
        <w:jc w:val="both"/>
      </w:pPr>
      <w:r>
        <w:rPr/>
        <w:t xml:space="preserve">3. 忽略了人机交互问题：在机器人装配过程中，人机交互是一个重要的问题。然而，在该文章中，并没有对这个问题进行深入探讨。例如，在某些情况下，需要工人与机器人协同完成装配任务，这就需要考虑如何设计合适的界面和交互方式。</w:t>
      </w:r>
    </w:p>
    <w:p>
      <w:pPr>
        <w:jc w:val="both"/>
      </w:pPr>
      <w:r>
        <w:rPr/>
        <w:t xml:space="preserve"/>
      </w:r>
    </w:p>
    <w:p>
      <w:pPr>
        <w:jc w:val="both"/>
      </w:pPr>
      <w:r>
        <w:rPr/>
        <w:t xml:space="preserve">4. 存在宣传内容：该文章存在一定程度上的宣传内容，强调了机器人装配技术的优势和前景，但是忽略了可能存在的风险和挑战。因此，在读者阅读时需要保持警惕，并进行客观思考。</w:t>
      </w:r>
    </w:p>
    <w:p>
      <w:pPr>
        <w:jc w:val="both"/>
      </w:pPr>
      <w:r>
        <w:rPr/>
        <w:t xml:space="preserve"/>
      </w:r>
    </w:p>
    <w:p>
      <w:pPr>
        <w:jc w:val="both"/>
      </w:pPr>
      <w:r>
        <w:rPr/>
        <w:t xml:space="preserve">综上所述，虽然该文章对机器人装配技术进行了较为全面和深入的探讨，但是仍存在一些局限性和不足之处。在今后的研究中，需要更加注重实证研究、关注社会影响、考虑人机交互问题，并保持客观和中立的态度。</w:t>
      </w:r>
    </w:p>
    <w:p>
      <w:pPr>
        <w:pStyle w:val="Heading1"/>
      </w:pPr>
      <w:bookmarkStart w:id="5" w:name="_Toc5"/>
      <w:r>
        <w:t>Topics for further research:</w:t>
      </w:r>
      <w:bookmarkEnd w:id="5"/>
    </w:p>
    <w:p>
      <w:pPr>
        <w:spacing w:after="0"/>
        <w:numPr>
          <w:ilvl w:val="0"/>
          <w:numId w:val="2"/>
        </w:numPr>
      </w:pPr>
      <w:r>
        <w:rPr/>
        <w:t xml:space="preserve">Social impact of robot assembly technology
</w:t>
      </w:r>
    </w:p>
    <w:p>
      <w:pPr>
        <w:spacing w:after="0"/>
        <w:numPr>
          <w:ilvl w:val="0"/>
          <w:numId w:val="2"/>
        </w:numPr>
      </w:pPr>
      <w:r>
        <w:rPr/>
        <w:t xml:space="preserve">Empirical research on performance evaluation method
</w:t>
      </w:r>
    </w:p>
    <w:p>
      <w:pPr>
        <w:spacing w:after="0"/>
        <w:numPr>
          <w:ilvl w:val="0"/>
          <w:numId w:val="2"/>
        </w:numPr>
      </w:pPr>
      <w:r>
        <w:rPr/>
        <w:t xml:space="preserve">Human-robot interaction in assembly process
</w:t>
      </w:r>
    </w:p>
    <w:p>
      <w:pPr>
        <w:spacing w:after="0"/>
        <w:numPr>
          <w:ilvl w:val="0"/>
          <w:numId w:val="2"/>
        </w:numPr>
      </w:pPr>
      <w:r>
        <w:rPr/>
        <w:t xml:space="preserve">Balanced perspective on advantages and challenges of robot assembly technology
</w:t>
      </w:r>
    </w:p>
    <w:p>
      <w:pPr>
        <w:spacing w:after="0"/>
        <w:numPr>
          <w:ilvl w:val="0"/>
          <w:numId w:val="2"/>
        </w:numPr>
      </w:pPr>
      <w:r>
        <w:rPr/>
        <w:t xml:space="preserve">Ethical considerations in robot assembly technology
</w:t>
      </w:r>
    </w:p>
    <w:p>
      <w:pPr>
        <w:numPr>
          <w:ilvl w:val="0"/>
          <w:numId w:val="2"/>
        </w:numPr>
      </w:pPr>
      <w:r>
        <w:rPr/>
        <w:t xml:space="preserve">Future directions for research in robot assembly technology</w:t>
      </w:r>
    </w:p>
    <w:p>
      <w:pPr>
        <w:pStyle w:val="Heading1"/>
      </w:pPr>
      <w:bookmarkStart w:id="6" w:name="_Toc6"/>
      <w:r>
        <w:t>Report location:</w:t>
      </w:r>
      <w:bookmarkEnd w:id="6"/>
    </w:p>
    <w:p>
      <w:hyperlink r:id="rId8" w:history="1">
        <w:r>
          <w:rPr>
            <w:color w:val="2980b9"/>
            <w:u w:val="single"/>
          </w:rPr>
          <w:t xml:space="preserve">https://www.fullpicture.app/item/cbb17f656c99b2c7677efeecc5990eb0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FC2B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36584522000540" TargetMode="External"/><Relationship Id="rId8" Type="http://schemas.openxmlformats.org/officeDocument/2006/relationships/hyperlink" Target="https://www.fullpicture.app/item/cbb17f656c99b2c7677efeecc5990e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2024-01-03T00:19:18+01:00</dcterms:created>
  <dcterms:modified xsi:type="dcterms:W3CDTF">2024-01-03T00:19:18+01:00</dcterms:modified>
</cp:coreProperties>
</file>

<file path=docProps/custom.xml><?xml version="1.0" encoding="utf-8"?>
<Properties xmlns="http://schemas.openxmlformats.org/officeDocument/2006/custom-properties" xmlns:vt="http://schemas.openxmlformats.org/officeDocument/2006/docPropsVTypes"/>
</file>