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Creating a Dataset for Named Entity Recognition in the Archaeology Domain - ACL Anthology</w:t>
      </w:r>
      <w:br/>
      <w:hyperlink r:id="rId7" w:history="1">
        <w:r>
          <w:rPr>
            <w:color w:val="2980b9"/>
            <w:u w:val="single"/>
          </w:rPr>
          <w:t xml:space="preserve">https://aclanthology.org/2020.lrec-1.562/</w:t>
        </w:r>
      </w:hyperlink>
    </w:p>
    <w:p>
      <w:pPr>
        <w:pStyle w:val="Heading1"/>
      </w:pPr>
      <w:bookmarkStart w:id="2" w:name="_Toc2"/>
      <w:r>
        <w:t>Article summary:</w:t>
      </w:r>
      <w:bookmarkEnd w:id="2"/>
    </w:p>
    <w:p>
      <w:pPr>
        <w:jc w:val="both"/>
      </w:pPr>
      <w:r>
        <w:rPr/>
        <w:t xml:space="preserve">1. 需要在考古学领域创建一个用于命名实体识别的数据集。这是因为在考古学中存在着对语义搜索的迫切需求，以便让考古学家能够在荷兰挖掘报告的集合中找到结构化信息。为了指导这个搜索任务，需要进行命名实体识别。</w:t>
      </w:r>
    </w:p>
    <w:p>
      <w:pPr>
        <w:jc w:val="both"/>
      </w:pPr>
      <w:r>
        <w:rPr/>
        <w:t xml:space="preserve">2. 通过迭代过程创建了严格的注释指南，并指导五名考古学生对一些文档进行注释。最终得到的数据集包含了六种实体类型（工艺品、时间段、地点、背景、物种和材料）之间的约31k个注释。</w:t>
      </w:r>
    </w:p>
    <w:p>
      <w:pPr>
        <w:jc w:val="both"/>
      </w:pPr>
      <w:r>
        <w:rPr/>
        <w:t xml:space="preserve">3. 使用这个数据集进行机器学习时，与之前工作中创建的数据集相比，F1分数从0.51提高到0.70。这表明该数据具有很高的质量，并可以自信地用于训练命名实体识别分类器。</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对于上述文章，我认为它在某些方面存在一些潜在的偏见和局限性。</w:t>
      </w:r>
    </w:p>
    <w:p>
      <w:pPr>
        <w:jc w:val="both"/>
      </w:pPr>
      <w:r>
        <w:rPr/>
        <w:t xml:space="preserve"/>
      </w:r>
    </w:p>
    <w:p>
      <w:pPr>
        <w:jc w:val="both"/>
      </w:pPr>
      <w:r>
        <w:rPr/>
        <w:t xml:space="preserve">首先，文章提到了在考古学领域中进行命名实体识别（NER）的训练数据集的开发。然而，它没有提及是否有其他领域也需要类似的数据集。这可能导致读者认为仅仅在考古学领域中才需要进行NER，而忽略了其他领域的需求。</w:t>
      </w:r>
    </w:p>
    <w:p>
      <w:pPr>
        <w:jc w:val="both"/>
      </w:pPr>
      <w:r>
        <w:rPr/>
        <w:t xml:space="preserve"/>
      </w:r>
    </w:p>
    <w:p>
      <w:pPr>
        <w:jc w:val="both"/>
      </w:pPr>
      <w:r>
        <w:rPr/>
        <w:t xml:space="preserve">其次，文章声称创建了严格的注释指南，并指导五名考古学生对一些文档进行注释。然而，文章没有详细说明这些指南是如何制定的，是否经过专家审查，并且是否存在主观判断或个人偏好的可能性。这可能会影响到数据集的准确性和可靠性。</w:t>
      </w:r>
    </w:p>
    <w:p>
      <w:pPr>
        <w:jc w:val="both"/>
      </w:pPr>
      <w:r>
        <w:rPr/>
        <w:t xml:space="preserve"/>
      </w:r>
    </w:p>
    <w:p>
      <w:pPr>
        <w:jc w:val="both"/>
      </w:pPr>
      <w:r>
        <w:rPr/>
        <w:t xml:space="preserve">此外，在文章中提到使用该数据集进行机器学习时，F1分数从0.51增加到0.70。然而，文章没有提供与之前工作中使用的数据集相比较时所得到的具体结果和统计信息。这使得读者很难评估新数据集相对于以前数据集的改进程度。</w:t>
      </w:r>
    </w:p>
    <w:p>
      <w:pPr>
        <w:jc w:val="both"/>
      </w:pPr>
      <w:r>
        <w:rPr/>
        <w:t xml:space="preserve"/>
      </w:r>
    </w:p>
    <w:p>
      <w:pPr>
        <w:jc w:val="both"/>
      </w:pPr>
      <w:r>
        <w:rPr/>
        <w:t xml:space="preserve">此外，在整篇文章中，并未探讨任何潜在风险或局限性。例如，由于该数据集是由五名考古学生进行注释的，他们可能会有不同的理解和判断标准，这可能导致数据集中的一些误差或不一致性。此外，文章也没有提及如何处理这些潜在问题。</w:t>
      </w:r>
    </w:p>
    <w:p>
      <w:pPr>
        <w:jc w:val="both"/>
      </w:pPr>
      <w:r>
        <w:rPr/>
        <w:t xml:space="preserve"/>
      </w:r>
    </w:p>
    <w:p>
      <w:pPr>
        <w:jc w:val="both"/>
      </w:pPr>
      <w:r>
        <w:rPr/>
        <w:t xml:space="preserve">最后，文章没有平等地呈现双方观点。它只关注了数据集的开发和使用，并没有探讨任何可能存在的反对意见或质疑。这使得读者无法获得全面的信息，并且可能导致对该数据集的过度推广。</w:t>
      </w:r>
    </w:p>
    <w:p>
      <w:pPr>
        <w:jc w:val="both"/>
      </w:pPr>
      <w:r>
        <w:rPr/>
        <w:t xml:space="preserve"/>
      </w:r>
    </w:p>
    <w:p>
      <w:pPr>
        <w:jc w:val="both"/>
      </w:pPr>
      <w:r>
        <w:rPr/>
        <w:t xml:space="preserve">综上所述，尽管该文章提供了一个新颖的数据集用于考古学领域中的NER，但它存在一些潜在偏见和局限性。为了更全面地评估其质量和可靠性，需要更多关于指南制定过程、数据集准确性和可靠性以及潜在风险和局限性方面的信息。</w:t>
      </w:r>
    </w:p>
    <w:p>
      <w:pPr>
        <w:pStyle w:val="Heading1"/>
      </w:pPr>
      <w:bookmarkStart w:id="5" w:name="_Toc5"/>
      <w:r>
        <w:t>Topics for further research:</w:t>
      </w:r>
      <w:bookmarkEnd w:id="5"/>
    </w:p>
    <w:p>
      <w:pPr>
        <w:spacing w:after="0"/>
        <w:numPr>
          <w:ilvl w:val="0"/>
          <w:numId w:val="2"/>
        </w:numPr>
      </w:pPr>
      <w:r>
        <w:rPr/>
        <w:t xml:space="preserve">其他领域是否也需要类似的数据集？
</w:t>
      </w:r>
    </w:p>
    <w:p>
      <w:pPr>
        <w:spacing w:after="0"/>
        <w:numPr>
          <w:ilvl w:val="0"/>
          <w:numId w:val="2"/>
        </w:numPr>
      </w:pPr>
      <w:r>
        <w:rPr/>
        <w:t xml:space="preserve">注释指南是如何制定的？是否经过专家审查？
</w:t>
      </w:r>
    </w:p>
    <w:p>
      <w:pPr>
        <w:spacing w:after="0"/>
        <w:numPr>
          <w:ilvl w:val="0"/>
          <w:numId w:val="2"/>
        </w:numPr>
      </w:pPr>
      <w:r>
        <w:rPr/>
        <w:t xml:space="preserve">数据集相对于以前的数据集有多大的改进？
</w:t>
      </w:r>
    </w:p>
    <w:p>
      <w:pPr>
        <w:spacing w:after="0"/>
        <w:numPr>
          <w:ilvl w:val="0"/>
          <w:numId w:val="2"/>
        </w:numPr>
      </w:pPr>
      <w:r>
        <w:rPr/>
        <w:t xml:space="preserve">数据集中可能存在的误差或不一致性如何处理？
</w:t>
      </w:r>
    </w:p>
    <w:p>
      <w:pPr>
        <w:spacing w:after="0"/>
        <w:numPr>
          <w:ilvl w:val="0"/>
          <w:numId w:val="2"/>
        </w:numPr>
      </w:pPr>
      <w:r>
        <w:rPr/>
        <w:t xml:space="preserve">是否存在任何潜在的风险或局限性？
</w:t>
      </w:r>
    </w:p>
    <w:p>
      <w:pPr>
        <w:numPr>
          <w:ilvl w:val="0"/>
          <w:numId w:val="2"/>
        </w:numPr>
      </w:pPr>
      <w:r>
        <w:rPr/>
        <w:t xml:space="preserve">是否有任何反对意见或质疑未被讨论？</w:t>
      </w:r>
    </w:p>
    <w:p>
      <w:pPr>
        <w:pStyle w:val="Heading1"/>
      </w:pPr>
      <w:bookmarkStart w:id="6" w:name="_Toc6"/>
      <w:r>
        <w:t>Report location:</w:t>
      </w:r>
      <w:bookmarkEnd w:id="6"/>
    </w:p>
    <w:p>
      <w:hyperlink r:id="rId8" w:history="1">
        <w:r>
          <w:rPr>
            <w:color w:val="2980b9"/>
            <w:u w:val="single"/>
          </w:rPr>
          <w:t xml:space="preserve">https://www.fullpicture.app/item/cb96812188fe6f9dd3263916bc1151cd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2865D8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clanthology.org/2020.lrec-1.562/" TargetMode="External"/><Relationship Id="rId8" Type="http://schemas.openxmlformats.org/officeDocument/2006/relationships/hyperlink" Target="https://www.fullpicture.app/item/cb96812188fe6f9dd3263916bc1151c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2023-07-24T10:02:26+02:00</dcterms:created>
  <dcterms:modified xsi:type="dcterms:W3CDTF">2023-07-24T10:02:26+02:00</dcterms:modified>
</cp:coreProperties>
</file>

<file path=docProps/custom.xml><?xml version="1.0" encoding="utf-8"?>
<Properties xmlns="http://schemas.openxmlformats.org/officeDocument/2006/custom-properties" xmlns:vt="http://schemas.openxmlformats.org/officeDocument/2006/docPropsVTypes"/>
</file>