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Electromechanically tunable graphene-based terahertz metasurface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https://www.sciencedirect.com/science/article/pii/S0030401823000640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本文提出了一种新的方法，利用电机械调节来调节基于石墨烯的太赫兹元表面。</w:t>
      </w:r>
    </w:p>
    <w:p>
      <w:pPr>
        <w:jc w:val="both"/>
      </w:pPr>
      <w:r>
        <w:rPr/>
        <w:t xml:space="preserve">2. 该元表面在电机械上作为可变电容器，在电磁上则是可调吸收体。</w:t>
      </w:r>
    </w:p>
    <w:p>
      <w:pPr>
        <w:jc w:val="both"/>
      </w:pPr>
      <w:r>
        <w:rPr/>
        <w:t xml:space="preserve">3. 数值模拟证实了共振频率的连续可调性，并且该元表面在太赫兹调制方面具有应用前景。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作为一篇科学论文，该文章并没有明显的偏见或宣传内容。然而，它可能存在一些片面报道和缺失的考虑点。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首先，文章提到了使用电化学方法来调节石墨烯基THz元表面的新方法。然而，它并没有探讨这种方法是否具有实际应用前景或可行性。此外，文章也没有提及任何潜在的风险或限制。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其次，文章强调了石墨烯的优势，并将其描述为“有前途”的平台。然而，它并没有探讨其他材料或技术是否可以达到类似的效果。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最后，在介绍早期研究时，文章只提到了固定功能的被动THz元表面，并将其与可调谐性较差的金属结构进行比较。然而，它并没有探讨其他可调谐材料或技术是否可以达到更好的效果。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总之，该文章提供了一个新颖且有趣的方法来调节THz元表面，并对其潜在应用进行了初步探讨。但是，在未来的研究中需要更全面地考虑其他材料和技术，并评估所提出方法的实际应用前景和限制。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Feasibility of electrochemical method for graphene-based THz element surface modulation
</w:t>
      </w:r>
    </w:p>
    <w:p>
      <w:pPr>
        <w:spacing w:after="0"/>
        <w:numPr>
          <w:ilvl w:val="0"/>
          <w:numId w:val="2"/>
        </w:numPr>
      </w:pPr>
      <w:r>
        <w:rPr/>
        <w:t xml:space="preserve">Comparison of graphene with other materials/technologies for THz applications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limitations of using graphene for THz modulation
</w:t>
      </w:r>
    </w:p>
    <w:p>
      <w:pPr>
        <w:spacing w:after="0"/>
        <w:numPr>
          <w:ilvl w:val="0"/>
          <w:numId w:val="2"/>
        </w:numPr>
      </w:pPr>
      <w:r>
        <w:rPr/>
        <w:t xml:space="preserve">Exploration of other tunable materials/technologies for THz modulation
</w:t>
      </w:r>
    </w:p>
    <w:p>
      <w:pPr>
        <w:spacing w:after="0"/>
        <w:numPr>
          <w:ilvl w:val="0"/>
          <w:numId w:val="2"/>
        </w:numPr>
      </w:pPr>
      <w:r>
        <w:rPr/>
        <w:t xml:space="preserve">Evaluation of practical applications and limitations of the proposed method
</w:t>
      </w:r>
    </w:p>
    <w:p>
      <w:pPr>
        <w:numPr>
          <w:ilvl w:val="0"/>
          <w:numId w:val="2"/>
        </w:numPr>
      </w:pPr>
      <w:r>
        <w:rPr/>
        <w:t xml:space="preserve">Consideration of broader implications and future directions for THz research.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https://www.fullpicture.app/item/cb6a8266966cbac0e2edbd0440cfd1f8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0D860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030401823000640" TargetMode="External"/><Relationship Id="rId8" Type="http://schemas.openxmlformats.org/officeDocument/2006/relationships/hyperlink" Target="https://www.fullpicture.app/item/cb6a8266966cbac0e2edbd0440cfd1f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2024-01-04T22:37:25+01:00</dcterms:created>
  <dcterms:modified xsi:type="dcterms:W3CDTF">2024-01-04T22:37:25+01:00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