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Dual use of electronic cigarettes and tobacco in New Zealand from a nationally representative sample - ScienceDirect</w:t>
      </w:r>
      <w:br/>
      <w:hyperlink r:id="rId7" w:history="1">
        <w:r>
          <w:rPr>
            <w:color w:val="2980b9"/>
            <w:u w:val="single"/>
          </w:rPr>
          <w:t xml:space="preserve">https://www.sciencedirect.com/science/article/pii/S1326020023001413</w:t>
        </w:r>
      </w:hyperlink>
    </w:p>
    <w:p>
      <w:pPr>
        <w:pStyle w:val="Heading1"/>
      </w:pPr>
      <w:bookmarkStart w:id="2" w:name="_Toc2"/>
      <w:r>
        <w:t>Article summary:</w:t>
      </w:r>
      <w:bookmarkEnd w:id="2"/>
    </w:p>
    <w:p>
      <w:pPr>
        <w:jc w:val="both"/>
      </w:pPr>
      <w:r>
        <w:rPr/>
        <w:t xml:space="preserve">1. 电子烟的使用在全球范围内迅速扩张，但其对人体健康的影响尚不确定。</w:t>
      </w:r>
    </w:p>
    <w:p>
      <w:pPr>
        <w:jc w:val="both"/>
      </w:pPr>
      <w:r>
        <w:rPr/>
        <w:t xml:space="preserve">2. 在英国和美国，许多电子烟用户同时也吸烟，这种“双重使用”可能会增加健康风险。</w:t>
      </w:r>
    </w:p>
    <w:p>
      <w:pPr>
        <w:jc w:val="both"/>
      </w:pPr>
      <w:r>
        <w:rPr/>
        <w:t xml:space="preserve">3. 新西兰的一项调查发现，目前该国电子烟的使用率较低，但需要进一步了解不同人群之间的差异。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dual use of electronic cigarettes and tobacco in New Zealand, but it has several potential biases and limitations. Firstly, the article presents conflicting evidence about the safety and efficacy of e-cigarettes as cessation tools, but it does not provide a balanced view of the debate. The article seems to lean towards the concerns about the safety and efficacy of e-cigarettes, without acknowledging the potential benefits they may have for smokers who are trying to quit.</w:t>
      </w:r>
    </w:p>
    <w:p>
      <w:pPr>
        <w:jc w:val="both"/>
      </w:pPr>
      <w:r>
        <w:rPr/>
        <w:t xml:space="preserve"/>
      </w:r>
    </w:p>
    <w:p>
      <w:pPr>
        <w:jc w:val="both"/>
      </w:pPr>
      <w:r>
        <w:rPr/>
        <w:t xml:space="preserve">Secondly, the article highlights the health risks associated with dual use of e-cigarettes and combustible tobacco cigarettes, but it does not explore other factors that may influence this behavior. For example, some smokers may find it difficult to quit smoking completely and may use e-cigarettes as a harm reduction strategy. The article also does not consider whether e-cigarette use could lead to long-term nicotine addiction or other health problems.</w:t>
      </w:r>
    </w:p>
    <w:p>
      <w:pPr>
        <w:jc w:val="both"/>
      </w:pPr>
      <w:r>
        <w:rPr/>
        <w:t xml:space="preserve"/>
      </w:r>
    </w:p>
    <w:p>
      <w:pPr>
        <w:jc w:val="both"/>
      </w:pPr>
      <w:r>
        <w:rPr/>
        <w:t xml:space="preserve">Thirdly, while the article provides some demographic data on dual users and e-cigarette only users in New Zealand, it does not explore why certain groups may be more likely to engage in dual use. For example, younger people may be more likely to experiment with e-cigarettes and tobacco cigarettes simultaneously than older adults.</w:t>
      </w:r>
    </w:p>
    <w:p>
      <w:pPr>
        <w:jc w:val="both"/>
      </w:pPr>
      <w:r>
        <w:rPr/>
        <w:t xml:space="preserve"/>
      </w:r>
    </w:p>
    <w:p>
      <w:pPr>
        <w:jc w:val="both"/>
      </w:pPr>
      <w:r>
        <w:rPr/>
        <w:t xml:space="preserve">Overall, the article presents a one-sided view of the debate around e-cigarettes and their potential risks and benefits. It also lacks a comprehensive analysis of why people engage in dual use or how this behavior could be addressed through public health interventions.</w:t>
      </w:r>
    </w:p>
    <w:p>
      <w:pPr>
        <w:pStyle w:val="Heading1"/>
      </w:pPr>
      <w:bookmarkStart w:id="5" w:name="_Toc5"/>
      <w:r>
        <w:t>Topics for further research:</w:t>
      </w:r>
      <w:bookmarkEnd w:id="5"/>
    </w:p>
    <w:p>
      <w:pPr>
        <w:spacing w:after="0"/>
        <w:numPr>
          <w:ilvl w:val="0"/>
          <w:numId w:val="2"/>
        </w:numPr>
      </w:pPr>
      <w:r>
        <w:rPr/>
        <w:t xml:space="preserve">Balanced view of e-cigarette debate
</w:t>
      </w:r>
    </w:p>
    <w:p>
      <w:pPr>
        <w:spacing w:after="0"/>
        <w:numPr>
          <w:ilvl w:val="0"/>
          <w:numId w:val="2"/>
        </w:numPr>
      </w:pPr>
      <w:r>
        <w:rPr/>
        <w:t xml:space="preserve">Potential benefits of e-cigarettes for smoking cessation
</w:t>
      </w:r>
    </w:p>
    <w:p>
      <w:pPr>
        <w:spacing w:after="0"/>
        <w:numPr>
          <w:ilvl w:val="0"/>
          <w:numId w:val="2"/>
        </w:numPr>
      </w:pPr>
      <w:r>
        <w:rPr/>
        <w:t xml:space="preserve">Factors influencing dual use of e-cigarettes and tobacco
</w:t>
      </w:r>
    </w:p>
    <w:p>
      <w:pPr>
        <w:spacing w:after="0"/>
        <w:numPr>
          <w:ilvl w:val="0"/>
          <w:numId w:val="2"/>
        </w:numPr>
      </w:pPr>
      <w:r>
        <w:rPr/>
        <w:t xml:space="preserve">Long-term health effects of e-cigarette use
</w:t>
      </w:r>
    </w:p>
    <w:p>
      <w:pPr>
        <w:spacing w:after="0"/>
        <w:numPr>
          <w:ilvl w:val="0"/>
          <w:numId w:val="2"/>
        </w:numPr>
      </w:pPr>
      <w:r>
        <w:rPr/>
        <w:t xml:space="preserve">Demographic factors in dual use behavior
</w:t>
      </w:r>
    </w:p>
    <w:p>
      <w:pPr>
        <w:numPr>
          <w:ilvl w:val="0"/>
          <w:numId w:val="2"/>
        </w:numPr>
      </w:pPr>
      <w:r>
        <w:rPr/>
        <w:t xml:space="preserve">Public health interventions for addressing dual use</w:t>
      </w:r>
    </w:p>
    <w:p>
      <w:pPr>
        <w:pStyle w:val="Heading1"/>
      </w:pPr>
      <w:bookmarkStart w:id="6" w:name="_Toc6"/>
      <w:r>
        <w:t>Report location:</w:t>
      </w:r>
      <w:bookmarkEnd w:id="6"/>
    </w:p>
    <w:p>
      <w:hyperlink r:id="rId8" w:history="1">
        <w:r>
          <w:rPr>
            <w:color w:val="2980b9"/>
            <w:u w:val="single"/>
          </w:rPr>
          <w:t xml:space="preserve">https://www.fullpicture.app/item/cb39c889a293d0e29de45d08115964ef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EC19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26020023001413" TargetMode="External"/><Relationship Id="rId8" Type="http://schemas.openxmlformats.org/officeDocument/2006/relationships/hyperlink" Target="https://www.fullpicture.app/item/cb39c889a293d0e29de45d08115964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2024-01-12T11:00:01+01:00</dcterms:created>
  <dcterms:modified xsi:type="dcterms:W3CDTF">2024-01-12T11:00:01+01:00</dcterms:modified>
</cp:coreProperties>
</file>

<file path=docProps/custom.xml><?xml version="1.0" encoding="utf-8"?>
<Properties xmlns="http://schemas.openxmlformats.org/officeDocument/2006/custom-properties" xmlns:vt="http://schemas.openxmlformats.org/officeDocument/2006/docPropsVTypes"/>
</file>