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Fischer–Tropsch conversion of biomass‐derived synthesis gas to liquid fuels - Lillebø - 2013 - WIREs Energy and Environment - Wiley Online Library</w:t>
      </w:r>
      <w:br/>
      <w:hyperlink r:id="rId7" w:history="1">
        <w:r>
          <w:rPr>
            <w:color w:val="2980b9"/>
            <w:u w:val="single"/>
          </w:rPr>
          <w:t xml:space="preserve">https://wires.onlinelibrary.wiley.com/doi/10.1002/wene.69</w:t>
        </w:r>
      </w:hyperlink>
    </w:p>
    <w:p>
      <w:pPr>
        <w:pStyle w:val="Heading1"/>
      </w:pPr>
      <w:bookmarkStart w:id="2" w:name="_Toc2"/>
      <w:r>
        <w:t>Article summary:</w:t>
      </w:r>
      <w:bookmarkEnd w:id="2"/>
    </w:p>
    <w:p>
      <w:pPr>
        <w:jc w:val="both"/>
      </w:pPr>
      <w:r>
        <w:rPr/>
        <w:t xml:space="preserve">1. 转化生物质为液体燃料是一种可持续的替代能源，但需要避免与食品生产竞争和对环境造成伤害。</w:t>
      </w:r>
    </w:p>
    <w:p>
      <w:pPr>
        <w:jc w:val="both"/>
      </w:pPr>
      <w:r>
        <w:rPr/>
        <w:t xml:space="preserve">2. 通过气化和催化反应将合成气转化为液体燃料是一种有效的方法，但生物质合成气中可能含有大量杂质，需要进行处理和管理。</w:t>
      </w:r>
    </w:p>
    <w:p>
      <w:pPr>
        <w:jc w:val="both"/>
      </w:pPr>
      <w:r>
        <w:rPr/>
        <w:t xml:space="preserve">3. 铁基催化剂是一种更具吸引力的选择，因为其价格低廉且对污染物更具耐受性。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该文章主要介绍了将生物质转化为液体燃料的方法，重点讨论了通过Fischer-Tropsch合成将生物质衍生气体转化为液体燃料的挑战和差异。然而，该文章存在一些偏见和不足之处。</w:t>
      </w:r>
    </w:p>
    <w:p>
      <w:pPr>
        <w:jc w:val="both"/>
      </w:pPr>
      <w:r>
        <w:rPr/>
        <w:t xml:space="preserve"/>
      </w:r>
    </w:p>
    <w:p>
      <w:pPr>
        <w:jc w:val="both"/>
      </w:pPr>
      <w:r>
        <w:rPr/>
        <w:t xml:space="preserve">首先，该文章没有充分探讨生物质生产对环境的影响。虽然提到了避免与食品生产竞争以及不损害环境的必要性，但并未深入探讨这些问题。此外，该文章也没有提到可能存在的社会和经济风险。</w:t>
      </w:r>
    </w:p>
    <w:p>
      <w:pPr>
        <w:jc w:val="both"/>
      </w:pPr>
      <w:r>
        <w:rPr/>
        <w:t xml:space="preserve"/>
      </w:r>
    </w:p>
    <w:p>
      <w:pPr>
        <w:jc w:val="both"/>
      </w:pPr>
      <w:r>
        <w:rPr/>
        <w:t xml:space="preserve">其次，该文章过于强调Fischer-Tropsch合成作为一种可持续发展的选择，并未平等地呈现其他替代方案。例如，虽然提到了纤维素和半纤维素可以通过发酵或化学转化制成乙醇或丁醇等燃料，但并未深入探讨这些方法的优缺点。</w:t>
      </w:r>
    </w:p>
    <w:p>
      <w:pPr>
        <w:jc w:val="both"/>
      </w:pPr>
      <w:r>
        <w:rPr/>
        <w:t xml:space="preserve"/>
      </w:r>
    </w:p>
    <w:p>
      <w:pPr>
        <w:jc w:val="both"/>
      </w:pPr>
      <w:r>
        <w:rPr/>
        <w:t xml:space="preserve">此外，在介绍Fischer-Tropsch合成时，该文章忽略了一些潜在问题。例如，在处理含有大量杂质的生物质衍生气体时可能会出现技术难题和高昂的成本。此外，尽管提到了铁和钴作为催化剂的差异，但并未探讨这些催化剂对环境的影响。</w:t>
      </w:r>
    </w:p>
    <w:p>
      <w:pPr>
        <w:jc w:val="both"/>
      </w:pPr>
      <w:r>
        <w:rPr/>
        <w:t xml:space="preserve"/>
      </w:r>
    </w:p>
    <w:p>
      <w:pPr>
        <w:jc w:val="both"/>
      </w:pPr>
      <w:r>
        <w:rPr/>
        <w:t xml:space="preserve">最后，该文章缺乏足够的证据来支持其主张。虽然提到了一些研究结果，但并未提供详细的数据或实验结果来支持其结论。</w:t>
      </w:r>
    </w:p>
    <w:p>
      <w:pPr>
        <w:jc w:val="both"/>
      </w:pPr>
      <w:r>
        <w:rPr/>
        <w:t xml:space="preserve"/>
      </w:r>
    </w:p>
    <w:p>
      <w:pPr>
        <w:jc w:val="both"/>
      </w:pPr>
      <w:r>
        <w:rPr/>
        <w:t xml:space="preserve">总之，该文章存在一些偏见和不足之处。虽然介绍了将生物质转化为液体燃料的方法，但并未全面探讨其优缺点和潜在问题。此外，该文章过于强调Fischer-Tropsch合成作为可持续发展的选择，并未平等地呈现其他替代方案。</w:t>
      </w:r>
    </w:p>
    <w:p>
      <w:pPr>
        <w:pStyle w:val="Heading1"/>
      </w:pPr>
      <w:bookmarkStart w:id="5" w:name="_Toc5"/>
      <w:r>
        <w:t>Topics for further research:</w:t>
      </w:r>
      <w:bookmarkEnd w:id="5"/>
    </w:p>
    <w:p>
      <w:pPr>
        <w:spacing w:after="0"/>
        <w:numPr>
          <w:ilvl w:val="0"/>
          <w:numId w:val="2"/>
        </w:numPr>
      </w:pPr>
      <w:r>
        <w:rPr/>
        <w:t xml:space="preserve">Environmental impact of biomass production
</w:t>
      </w:r>
    </w:p>
    <w:p>
      <w:pPr>
        <w:spacing w:after="0"/>
        <w:numPr>
          <w:ilvl w:val="0"/>
          <w:numId w:val="2"/>
        </w:numPr>
      </w:pPr>
      <w:r>
        <w:rPr/>
        <w:t xml:space="preserve">Social and economic risks of biomass conversion
</w:t>
      </w:r>
    </w:p>
    <w:p>
      <w:pPr>
        <w:spacing w:after="0"/>
        <w:numPr>
          <w:ilvl w:val="0"/>
          <w:numId w:val="2"/>
        </w:numPr>
      </w:pPr>
      <w:r>
        <w:rPr/>
        <w:t xml:space="preserve">Alternative methods for biomass conversion
</w:t>
      </w:r>
    </w:p>
    <w:p>
      <w:pPr>
        <w:spacing w:after="0"/>
        <w:numPr>
          <w:ilvl w:val="0"/>
          <w:numId w:val="2"/>
        </w:numPr>
      </w:pPr>
      <w:r>
        <w:rPr/>
        <w:t xml:space="preserve">Technical challenges and costs of Fischer-Tropsch synthesis
</w:t>
      </w:r>
    </w:p>
    <w:p>
      <w:pPr>
        <w:spacing w:after="0"/>
        <w:numPr>
          <w:ilvl w:val="0"/>
          <w:numId w:val="2"/>
        </w:numPr>
      </w:pPr>
      <w:r>
        <w:rPr/>
        <w:t xml:space="preserve">Environmental impact of catalysts in Fischer-Tropsch synthesis
</w:t>
      </w:r>
    </w:p>
    <w:p>
      <w:pPr>
        <w:numPr>
          <w:ilvl w:val="0"/>
          <w:numId w:val="2"/>
        </w:numPr>
      </w:pPr>
      <w:r>
        <w:rPr/>
        <w:t xml:space="preserve">Lack of evidence to support claims in the article</w:t>
      </w:r>
    </w:p>
    <w:p>
      <w:pPr>
        <w:pStyle w:val="Heading1"/>
      </w:pPr>
      <w:bookmarkStart w:id="6" w:name="_Toc6"/>
      <w:r>
        <w:t>Report location:</w:t>
      </w:r>
      <w:bookmarkEnd w:id="6"/>
    </w:p>
    <w:p>
      <w:hyperlink r:id="rId8" w:history="1">
        <w:r>
          <w:rPr>
            <w:color w:val="2980b9"/>
            <w:u w:val="single"/>
          </w:rPr>
          <w:t xml:space="preserve">https://www.fullpicture.app/item/cb2db8840f055524659c9cb14478c57f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803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res.onlinelibrary.wiley.com/doi/10.1002/wene.69" TargetMode="External"/><Relationship Id="rId8" Type="http://schemas.openxmlformats.org/officeDocument/2006/relationships/hyperlink" Target="https://www.fullpicture.app/item/cb2db8840f055524659c9cb14478c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2024-01-14T02:19:10+01:00</dcterms:created>
  <dcterms:modified xsi:type="dcterms:W3CDTF">2024-01-14T02:19:10+01:00</dcterms:modified>
</cp:coreProperties>
</file>

<file path=docProps/custom.xml><?xml version="1.0" encoding="utf-8"?>
<Properties xmlns="http://schemas.openxmlformats.org/officeDocument/2006/custom-properties" xmlns:vt="http://schemas.openxmlformats.org/officeDocument/2006/docPropsVTypes"/>
</file>