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CSR, Sustainability and Green IT in Higher Education: An Australian Perspective | SpringerLink</w:t>
      </w:r>
      <w:br/>
      <w:hyperlink r:id="rId7" w:history="1">
        <w:r>
          <w:rPr>
            <w:color w:val="2980b9"/>
            <w:u w:val="single"/>
          </w:rPr>
          <w:t xml:space="preserve">https://link.springer.com/chapter/10.1007/978-3-030-11217-2_4</w:t>
        </w:r>
      </w:hyperlink>
    </w:p>
    <w:p>
      <w:pPr>
        <w:pStyle w:val="Heading1"/>
      </w:pPr>
      <w:bookmarkStart w:id="2" w:name="_Toc2"/>
      <w:r>
        <w:t>Article summary:</w:t>
      </w:r>
      <w:bookmarkEnd w:id="2"/>
    </w:p>
    <w:p>
      <w:pPr>
        <w:jc w:val="both"/>
      </w:pPr>
      <w:r>
        <w:rPr/>
        <w:t xml:space="preserve">1. CSR, sustainability, and green IT are important topics in various sectors to address environmental issues and preserve resources for future generations.</w:t>
      </w:r>
    </w:p>
    <w:p>
      <w:pPr>
        <w:jc w:val="both"/>
      </w:pPr>
      <w:r>
        <w:rPr/>
        <w:t xml:space="preserve">2. An Australian university introduced these concepts to postgraduate students through the ITS6 unit, which aimed to alter their mindsets and behavior towards the planet's health.</w:t>
      </w:r>
    </w:p>
    <w:p>
      <w:pPr>
        <w:jc w:val="both"/>
      </w:pPr>
      <w:r>
        <w:rPr/>
        <w:t xml:space="preserve">3. The integration of CSR and sustainability in businesses and individuals' strategies can bring benefits such as cost reduction, reputation enhancement, and attracting capital investment.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"CSR, Sustainability and Green IT in Higher Education: An Australian Perspective" provides an overview of the importance of CSR, sustainability, and green IT in higher education. The article highlights the need for individuals and businesses to think about ways to preserve and sustain raw materials for future generations. The authors argue that integrating CSR, sustainability, and green IT into higher education curricula can help raise awareness and enhance critical thinking.</w:t>
      </w:r>
    </w:p>
    <w:p>
      <w:pPr>
        <w:jc w:val="both"/>
      </w:pPr>
      <w:r>
        <w:rPr/>
        <w:t xml:space="preserve"/>
      </w:r>
    </w:p>
    <w:p>
      <w:pPr>
        <w:jc w:val="both"/>
      </w:pPr>
      <w:r>
        <w:rPr/>
        <w:t xml:space="preserve">The article presents a comprehensive definition of CSR as the commitment of businesses to contribute to sustainable economic development while working with employees, their families, the local community, and society at large to improve their quality of life. The authors also provide a detailed explanation of sustainability as a balance between social, economic, and environmental aspects of human activities.</w:t>
      </w:r>
    </w:p>
    <w:p>
      <w:pPr>
        <w:jc w:val="both"/>
      </w:pPr>
      <w:r>
        <w:rPr/>
        <w:t xml:space="preserve"/>
      </w:r>
    </w:p>
    <w:p>
      <w:pPr>
        <w:jc w:val="both"/>
      </w:pPr>
      <w:r>
        <w:rPr/>
        <w:t xml:space="preserve">The article presents some potential biases in its reporting. For example, it focuses mainly on the benefits of integrating CSR, sustainability, and green IT into higher education curricula without exploring any potential drawbacks or counterarguments. Additionally, the authors do not provide any evidence or data to support their claims about the benefits of integrating these concepts into higher education curricula.</w:t>
      </w:r>
    </w:p>
    <w:p>
      <w:pPr>
        <w:jc w:val="both"/>
      </w:pPr>
      <w:r>
        <w:rPr/>
        <w:t xml:space="preserve"/>
      </w:r>
    </w:p>
    <w:p>
      <w:pPr>
        <w:jc w:val="both"/>
      </w:pPr>
      <w:r>
        <w:rPr/>
        <w:t xml:space="preserve">Furthermore, the article seems promotional in nature as it highlights the success of an Australian university's postgraduate unit in teaching students about CSR and sustainability. While this is undoubtedly a positive development worth highlighting, it may give readers an overly optimistic view of how easy it is to integrate these concepts into higher education curricula.</w:t>
      </w:r>
    </w:p>
    <w:p>
      <w:pPr>
        <w:jc w:val="both"/>
      </w:pPr>
      <w:r>
        <w:rPr/>
        <w:t xml:space="preserve"/>
      </w:r>
    </w:p>
    <w:p>
      <w:pPr>
        <w:jc w:val="both"/>
      </w:pPr>
      <w:r>
        <w:rPr/>
        <w:t xml:space="preserve">Overall, while this article provides a useful overview of CSR, sustainability, and green IT in higher education from an Australian perspective, readers should be aware that it may present a one-sided view without exploring potential drawbacks or counterarguments.</w:t>
      </w:r>
    </w:p>
    <w:p>
      <w:pPr>
        <w:pStyle w:val="Heading1"/>
      </w:pPr>
      <w:bookmarkStart w:id="5" w:name="_Toc5"/>
      <w:r>
        <w:t>Topics for further research:</w:t>
      </w:r>
      <w:bookmarkEnd w:id="5"/>
    </w:p>
    <w:p>
      <w:pPr>
        <w:spacing w:after="0"/>
        <w:numPr>
          <w:ilvl w:val="0"/>
          <w:numId w:val="2"/>
        </w:numPr>
      </w:pPr>
      <w:r>
        <w:rPr/>
        <w:t xml:space="preserve">Criticisms of integrating CSR</w:t>
      </w:r>
    </w:p>
    <w:p>
      <w:pPr>
        <w:spacing w:after="0"/>
        <w:numPr>
          <w:ilvl w:val="0"/>
          <w:numId w:val="2"/>
        </w:numPr>
      </w:pPr>
      <w:r>
        <w:rPr/>
        <w:t xml:space="preserve">sustainability</w:t>
      </w:r>
    </w:p>
    <w:p>
      <w:pPr>
        <w:spacing w:after="0"/>
        <w:numPr>
          <w:ilvl w:val="0"/>
          <w:numId w:val="2"/>
        </w:numPr>
      </w:pPr>
      <w:r>
        <w:rPr/>
        <w:t xml:space="preserve">and green IT into higher education curricula
</w:t>
      </w:r>
    </w:p>
    <w:p>
      <w:pPr>
        <w:spacing w:after="0"/>
        <w:numPr>
          <w:ilvl w:val="0"/>
          <w:numId w:val="2"/>
        </w:numPr>
      </w:pPr>
      <w:r>
        <w:rPr/>
        <w:t xml:space="preserve">Challenges of implementing CSR</w:t>
      </w:r>
    </w:p>
    <w:p>
      <w:pPr>
        <w:spacing w:after="0"/>
        <w:numPr>
          <w:ilvl w:val="0"/>
          <w:numId w:val="2"/>
        </w:numPr>
      </w:pPr>
      <w:r>
        <w:rPr/>
        <w:t xml:space="preserve">sustainability</w:t>
      </w:r>
    </w:p>
    <w:p>
      <w:pPr>
        <w:spacing w:after="0"/>
        <w:numPr>
          <w:ilvl w:val="0"/>
          <w:numId w:val="2"/>
        </w:numPr>
      </w:pPr>
      <w:r>
        <w:rPr/>
        <w:t xml:space="preserve">and green IT in higher education institutions
</w:t>
      </w:r>
    </w:p>
    <w:p>
      <w:pPr>
        <w:spacing w:after="0"/>
        <w:numPr>
          <w:ilvl w:val="0"/>
          <w:numId w:val="2"/>
        </w:numPr>
      </w:pPr>
      <w:r>
        <w:rPr/>
        <w:t xml:space="preserve">Counterarguments against the benefits of CSR</w:t>
      </w:r>
    </w:p>
    <w:p>
      <w:pPr>
        <w:spacing w:after="0"/>
        <w:numPr>
          <w:ilvl w:val="0"/>
          <w:numId w:val="2"/>
        </w:numPr>
      </w:pPr>
      <w:r>
        <w:rPr/>
        <w:t xml:space="preserve">sustainability</w:t>
      </w:r>
    </w:p>
    <w:p>
      <w:pPr>
        <w:spacing w:after="0"/>
        <w:numPr>
          <w:ilvl w:val="0"/>
          <w:numId w:val="2"/>
        </w:numPr>
      </w:pPr>
      <w:r>
        <w:rPr/>
        <w:t xml:space="preserve">and green IT in higher education
</w:t>
      </w:r>
    </w:p>
    <w:p>
      <w:pPr>
        <w:spacing w:after="0"/>
        <w:numPr>
          <w:ilvl w:val="0"/>
          <w:numId w:val="2"/>
        </w:numPr>
      </w:pPr>
      <w:r>
        <w:rPr/>
        <w:t xml:space="preserve">Case studies of unsuccessful attempts to integrate CSR</w:t>
      </w:r>
    </w:p>
    <w:p>
      <w:pPr>
        <w:spacing w:after="0"/>
        <w:numPr>
          <w:ilvl w:val="0"/>
          <w:numId w:val="2"/>
        </w:numPr>
      </w:pPr>
      <w:r>
        <w:rPr/>
        <w:t xml:space="preserve">sustainability</w:t>
      </w:r>
    </w:p>
    <w:p>
      <w:pPr>
        <w:spacing w:after="0"/>
        <w:numPr>
          <w:ilvl w:val="0"/>
          <w:numId w:val="2"/>
        </w:numPr>
      </w:pPr>
      <w:r>
        <w:rPr/>
        <w:t xml:space="preserve">and green IT into higher education curricula
</w:t>
      </w:r>
    </w:p>
    <w:p>
      <w:pPr>
        <w:spacing w:after="0"/>
        <w:numPr>
          <w:ilvl w:val="0"/>
          <w:numId w:val="2"/>
        </w:numPr>
      </w:pPr>
      <w:r>
        <w:rPr/>
        <w:t xml:space="preserve">The impact of CSR</w:t>
      </w:r>
    </w:p>
    <w:p>
      <w:pPr>
        <w:spacing w:after="0"/>
        <w:numPr>
          <w:ilvl w:val="0"/>
          <w:numId w:val="2"/>
        </w:numPr>
      </w:pPr>
      <w:r>
        <w:rPr/>
        <w:t xml:space="preserve">sustainability</w:t>
      </w:r>
    </w:p>
    <w:p>
      <w:pPr>
        <w:spacing w:after="0"/>
        <w:numPr>
          <w:ilvl w:val="0"/>
          <w:numId w:val="2"/>
        </w:numPr>
      </w:pPr>
      <w:r>
        <w:rPr/>
        <w:t xml:space="preserve">and green IT on business profitability and competitiveness
</w:t>
      </w:r>
    </w:p>
    <w:p>
      <w:pPr>
        <w:spacing w:after="0"/>
        <w:numPr>
          <w:ilvl w:val="0"/>
          <w:numId w:val="2"/>
        </w:numPr>
      </w:pPr>
      <w:r>
        <w:rPr/>
        <w:t xml:space="preserve">The role of government policies in promoting CSR</w:t>
      </w:r>
    </w:p>
    <w:p>
      <w:pPr>
        <w:spacing w:after="0"/>
        <w:numPr>
          <w:ilvl w:val="0"/>
          <w:numId w:val="2"/>
        </w:numPr>
      </w:pPr>
      <w:r>
        <w:rPr/>
        <w:t xml:space="preserve">sustainability</w:t>
      </w:r>
    </w:p>
    <w:p>
      <w:pPr>
        <w:numPr>
          <w:ilvl w:val="0"/>
          <w:numId w:val="2"/>
        </w:numPr>
      </w:pPr>
      <w:r>
        <w:rPr/>
        <w:t xml:space="preserve">and green IT in higher education and beyond.</w:t>
      </w:r>
    </w:p>
    <w:p>
      <w:pPr>
        <w:pStyle w:val="Heading1"/>
      </w:pPr>
      <w:bookmarkStart w:id="6" w:name="_Toc6"/>
      <w:r>
        <w:t>Report location:</w:t>
      </w:r>
      <w:bookmarkEnd w:id="6"/>
    </w:p>
    <w:p>
      <w:hyperlink r:id="rId8" w:history="1">
        <w:r>
          <w:rPr>
            <w:color w:val="2980b9"/>
            <w:u w:val="single"/>
          </w:rPr>
          <w:t xml:space="preserve">https://www.fullpicture.app/item/cac4ea73df356cf63161d8e577bc0eea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D0D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11217-2_4" TargetMode="External"/><Relationship Id="rId8" Type="http://schemas.openxmlformats.org/officeDocument/2006/relationships/hyperlink" Target="https://www.fullpicture.app/item/cac4ea73df356cf63161d8e577bc0e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2023-03-16T14:31:13+01:00</dcterms:created>
  <dcterms:modified xsi:type="dcterms:W3CDTF">2023-03-16T14:31:13+01:00</dcterms:modified>
</cp:coreProperties>
</file>

<file path=docProps/custom.xml><?xml version="1.0" encoding="utf-8"?>
<Properties xmlns="http://schemas.openxmlformats.org/officeDocument/2006/custom-properties" xmlns:vt="http://schemas.openxmlformats.org/officeDocument/2006/docPropsVTypes"/>
</file>