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KAKUKE VEEREB ⟩ Ukraina teraviljakeeld kahestab Kesk- ja Lääne-Euroopat</w:t>
      </w:r>
      <w:br/>
      <w:hyperlink r:id="rId7" w:history="1">
        <w:r>
          <w:rPr>
            <w:color w:val="2980b9"/>
            <w:u w:val="single"/>
          </w:rPr>
          <w:t xml:space="preserve">https://maailm.postimees.ee/7754934/kakuke-veereb-ukraina-teraviljakeeld-kahestab-kesk-ja-laane-euroopat</w:t>
        </w:r>
      </w:hyperlink>
    </w:p>
    <w:p>
      <w:pPr>
        <w:pStyle w:val="Heading1"/>
      </w:pPr>
      <w:bookmarkStart w:id="2" w:name="_Toc2"/>
      <w:r>
        <w:t>Article summary:</w:t>
      </w:r>
      <w:bookmarkEnd w:id="2"/>
    </w:p>
    <w:p>
      <w:pPr>
        <w:jc w:val="both"/>
      </w:pPr>
      <w:r>
        <w:rPr/>
        <w:t xml:space="preserve">1. Poola ja Ungari keelasid Ukrainast teravilja ja toiduainete impordi, et kaitsta oma põllumajandussektorit.</w:t>
      </w:r>
    </w:p>
    <w:p>
      <w:pPr>
        <w:jc w:val="both"/>
      </w:pPr>
      <w:r>
        <w:rPr/>
        <w:t xml:space="preserve">2. Euroopa Komisjoni pressiesindaja selgitas, et ühepoolsed kaubandusmeetmed on vastuvõetamatud ning kaubanduspoliitika kuulub ELi ainupädevusse.</w:t>
      </w:r>
    </w:p>
    <w:p>
      <w:pPr>
        <w:jc w:val="both"/>
      </w:pPr>
      <w:r>
        <w:rPr/>
        <w:t xml:space="preserve">3. Ukraina ja Poola ministrid kohtuvad läbirääkimisteks transiidikorralduse üle ning Ukraina põllumajandusminister kutsus üles täiendavateks läbirääkimisteks.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Artikkel "Ukraina teraviljakeeld kahestab Kesk- ja Lääne-Euroopat" kajastab Ukraina teravilja ja toiduainete impordi keelustamist Poola ja Ungari poolt, et kaitsta oma põllumajandussektorit. Artikkel rõhutab Euroopa Liidu liikmesriikide ühepoolsuse vastuvõetamatust kaubandusmeetmete rakendamisel ning kutsub üles koordineerima otsuseid. </w:t>
      </w:r>
    </w:p>
    <w:p>
      <w:pPr>
        <w:jc w:val="both"/>
      </w:pPr>
      <w:r>
        <w:rPr/>
        <w:t xml:space="preserve"/>
      </w:r>
    </w:p>
    <w:p>
      <w:pPr>
        <w:jc w:val="both"/>
      </w:pPr>
      <w:r>
        <w:rPr/>
        <w:t xml:space="preserve">Artikli eelarvamused tulenevad peamiselt Ukraina vaatenurgast, kes leiavad, et Poola keeld on vastuolus kehtivate kahepoolsete ekspordilepingutega. Samuti mainitakse artiklis Poola võimuerakonna Seadus ja Õigus (PiS) poliitilist probleemi valimiste aastal seoses maapiirkondade valijate toetusega. </w:t>
      </w:r>
    </w:p>
    <w:p>
      <w:pPr>
        <w:jc w:val="both"/>
      </w:pPr>
      <w:r>
        <w:rPr/>
        <w:t xml:space="preserve"/>
      </w:r>
    </w:p>
    <w:p>
      <w:pPr>
        <w:jc w:val="both"/>
      </w:pPr>
      <w:r>
        <w:rPr/>
        <w:t xml:space="preserve">Artikkel ei esita piisavalt kaalutluspunkte ega uurimata vastuargumendeid, mis võivad mõjutada lugeja arusaama olukorrast. Näiteks ei mainita artiklis Ukraina teravilja kvaliteeti ega selle võimalikku mõju Poola ja Ungari põllumajandustootjatele. Samuti ei ole esitatud tõendeid Ukraina väitel kehtivate kahepoolsete ekspordilepingute kohta.</w:t>
      </w:r>
    </w:p>
    <w:p>
      <w:pPr>
        <w:jc w:val="both"/>
      </w:pPr>
      <w:r>
        <w:rPr/>
        <w:t xml:space="preserve"/>
      </w:r>
    </w:p>
    <w:p>
      <w:pPr>
        <w:jc w:val="both"/>
      </w:pPr>
      <w:r>
        <w:rPr/>
        <w:t xml:space="preserve">Artikkel sisaldab reklaamisisu, kuna Ukraina põllumajandusminister kutsub üles täiendavateks läbirääkimisteks ning rõhutab Ukraina teravilja olulisust Euroopa turul. </w:t>
      </w:r>
    </w:p>
    <w:p>
      <w:pPr>
        <w:jc w:val="both"/>
      </w:pPr>
      <w:r>
        <w:rPr/>
        <w:t xml:space="preserve"/>
      </w:r>
    </w:p>
    <w:p>
      <w:pPr>
        <w:jc w:val="both"/>
      </w:pPr>
      <w:r>
        <w:rPr/>
        <w:t xml:space="preserve">Artikkel ei ole erapooletu, kuna see keskendub peamiselt Ukraina vaatenurgale ja ei esita piisavalt kaalutluspunkte teiste osapoolte seisukohtade kohta. </w:t>
      </w:r>
    </w:p>
    <w:p>
      <w:pPr>
        <w:jc w:val="both"/>
      </w:pPr>
      <w:r>
        <w:rPr/>
        <w:t xml:space="preserve"/>
      </w:r>
    </w:p>
    <w:p>
      <w:pPr>
        <w:jc w:val="both"/>
      </w:pPr>
      <w:r>
        <w:rPr/>
        <w:t xml:space="preserve">Artikkel ei maini võimalikke riske, mis võivad kaasneda Ukraina teravilja impordi keelustamisega, näiteks toiduainete hinnatõusu või varude vähenemist Kesk- ja Lääne-Euroopas. </w:t>
      </w:r>
    </w:p>
    <w:p>
      <w:pPr>
        <w:jc w:val="both"/>
      </w:pPr>
      <w:r>
        <w:rPr/>
        <w:t xml:space="preserve"/>
      </w:r>
    </w:p>
    <w:p>
      <w:pPr>
        <w:jc w:val="both"/>
      </w:pPr>
      <w:r>
        <w:rPr/>
        <w:t xml:space="preserve">Kokkuvõttes on artikkel ühekülgne ja vajab täiendavaid kaalutluspunkte ning uurimata vastuargumendeid, et anda lugejale objektiivsem ülevaade olukorrast.</w:t>
      </w:r>
    </w:p>
    <w:p>
      <w:pPr>
        <w:pStyle w:val="Heading1"/>
      </w:pPr>
      <w:bookmarkStart w:id="5" w:name="_Toc5"/>
      <w:r>
        <w:t>Topics for further research:</w:t>
      </w:r>
      <w:bookmarkEnd w:id="5"/>
    </w:p>
    <w:p>
      <w:pPr>
        <w:spacing w:after="0"/>
        <w:numPr>
          <w:ilvl w:val="0"/>
          <w:numId w:val="2"/>
        </w:numPr>
      </w:pPr>
      <w:r>
        <w:rPr/>
        <w:t xml:space="preserve">*</w:t>
      </w:r>
    </w:p>
    <w:p>
      <w:pPr>
        <w:spacing w:after="0"/>
        <w:numPr>
          <w:ilvl w:val="0"/>
          <w:numId w:val="2"/>
        </w:numPr>
      </w:pPr>
      <w:r>
        <w:rPr/>
        <w:t xml:space="preserve">Risks of banning Ukrainian grain imports in Poland and Hungary*
</w:t>
      </w:r>
    </w:p>
    <w:p>
      <w:pPr>
        <w:spacing w:after="0"/>
        <w:numPr>
          <w:ilvl w:val="0"/>
          <w:numId w:val="2"/>
        </w:numPr>
      </w:pPr>
      <w:r>
        <w:rPr/>
        <w:t xml:space="preserve">*</w:t>
      </w:r>
    </w:p>
    <w:p>
      <w:pPr>
        <w:spacing w:after="0"/>
        <w:numPr>
          <w:ilvl w:val="0"/>
          <w:numId w:val="2"/>
        </w:numPr>
      </w:pPr>
      <w:r>
        <w:rPr/>
        <w:t xml:space="preserve">Quality of Ukrainian grain and its impact on Polish and Hungarian agriculture*
</w:t>
      </w:r>
    </w:p>
    <w:p>
      <w:pPr>
        <w:spacing w:after="0"/>
        <w:numPr>
          <w:ilvl w:val="0"/>
          <w:numId w:val="2"/>
        </w:numPr>
      </w:pPr>
      <w:r>
        <w:rPr/>
        <w:t xml:space="preserve">*</w:t>
      </w:r>
    </w:p>
    <w:p>
      <w:pPr>
        <w:spacing w:after="0"/>
        <w:numPr>
          <w:ilvl w:val="0"/>
          <w:numId w:val="2"/>
        </w:numPr>
      </w:pPr>
      <w:r>
        <w:rPr/>
        <w:t xml:space="preserve">Counterarguments to Ukraine's claims of violating bilateral export agreements*
</w:t>
      </w:r>
    </w:p>
    <w:p>
      <w:pPr>
        <w:spacing w:after="0"/>
        <w:numPr>
          <w:ilvl w:val="0"/>
          <w:numId w:val="2"/>
        </w:numPr>
      </w:pPr>
      <w:r>
        <w:rPr/>
        <w:t xml:space="preserve">*</w:t>
      </w:r>
    </w:p>
    <w:p>
      <w:pPr>
        <w:spacing w:after="0"/>
        <w:numPr>
          <w:ilvl w:val="0"/>
          <w:numId w:val="2"/>
        </w:numPr>
      </w:pPr>
      <w:r>
        <w:rPr/>
        <w:t xml:space="preserve">Potential consequences of the ban on food prices and supplies in Central and Western Europe*
</w:t>
      </w:r>
    </w:p>
    <w:p>
      <w:pPr>
        <w:spacing w:after="0"/>
        <w:numPr>
          <w:ilvl w:val="0"/>
          <w:numId w:val="2"/>
        </w:numPr>
      </w:pPr>
      <w:r>
        <w:rPr/>
        <w:t xml:space="preserve">*</w:t>
      </w:r>
    </w:p>
    <w:p>
      <w:pPr>
        <w:spacing w:after="0"/>
        <w:numPr>
          <w:ilvl w:val="0"/>
          <w:numId w:val="2"/>
        </w:numPr>
      </w:pPr>
      <w:r>
        <w:rPr/>
        <w:t xml:space="preserve">Political motivations behind Poland's and Hungary's decision to ban Ukrainian grain imports*
</w:t>
      </w:r>
    </w:p>
    <w:p>
      <w:pPr>
        <w:spacing w:after="0"/>
        <w:numPr>
          <w:ilvl w:val="0"/>
          <w:numId w:val="2"/>
        </w:numPr>
      </w:pPr>
      <w:r>
        <w:rPr/>
        <w:t xml:space="preserve">*</w:t>
      </w:r>
    </w:p>
    <w:p>
      <w:pPr>
        <w:numPr>
          <w:ilvl w:val="0"/>
          <w:numId w:val="2"/>
        </w:numPr>
      </w:pPr>
      <w:r>
        <w:rPr/>
        <w:t xml:space="preserve">Coordination of trade measures among EU member states*</w:t>
      </w:r>
    </w:p>
    <w:p>
      <w:pPr>
        <w:pStyle w:val="Heading1"/>
      </w:pPr>
      <w:bookmarkStart w:id="6" w:name="_Toc6"/>
      <w:r>
        <w:t>Report location:</w:t>
      </w:r>
      <w:bookmarkEnd w:id="6"/>
    </w:p>
    <w:p>
      <w:hyperlink r:id="rId8" w:history="1">
        <w:r>
          <w:rPr>
            <w:color w:val="2980b9"/>
            <w:u w:val="single"/>
          </w:rPr>
          <w:t xml:space="preserve">https://www.fullpicture.app/item/c9b7037b14d345e9e6a99db413857ba6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2CA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ailm.postimees.ee/7754934/kakuke-veereb-ukraina-teraviljakeeld-kahestab-kesk-ja-laane-euroopat" TargetMode="External"/><Relationship Id="rId8" Type="http://schemas.openxmlformats.org/officeDocument/2006/relationships/hyperlink" Target="https://www.fullpicture.app/item/c9b7037b14d345e9e6a99db413857b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2024-01-02T01:07:33+01:00</dcterms:created>
  <dcterms:modified xsi:type="dcterms:W3CDTF">2024-01-02T01:07:33+01:00</dcterms:modified>
</cp:coreProperties>
</file>

<file path=docProps/custom.xml><?xml version="1.0" encoding="utf-8"?>
<Properties xmlns="http://schemas.openxmlformats.org/officeDocument/2006/custom-properties" xmlns:vt="http://schemas.openxmlformats.org/officeDocument/2006/docPropsVTypes"/>
</file>