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Emergency Preparedness Measures for Sporting Events</w:t>
      </w:r>
      <w:br/>
      <w:hyperlink r:id="rId7" w:history="1">
        <w:r>
          <w:rPr>
            <w:color w:val="2980b9"/>
            <w:u w:val="single"/>
          </w:rPr>
          <w:t xml:space="preserve">https://www.noggin.io/blog/emergency-preparedness-measures-for-sporting-events</w:t>
        </w:r>
      </w:hyperlink>
    </w:p>
    <w:p>
      <w:pPr>
        <w:pStyle w:val="Heading1"/>
      </w:pPr>
      <w:bookmarkStart w:id="2" w:name="_Toc2"/>
      <w:r>
        <w:t>Article summary:</w:t>
      </w:r>
      <w:bookmarkEnd w:id="2"/>
    </w:p>
    <w:p>
      <w:pPr>
        <w:jc w:val="both"/>
      </w:pPr>
      <w:r>
        <w:rPr/>
        <w:t xml:space="preserve">1. Emergency preparedness measures for sporting events should take into account legal liability and compliance with anti-discrimination laws.</w:t>
      </w:r>
    </w:p>
    <w:p>
      <w:pPr>
        <w:jc w:val="both"/>
      </w:pPr>
      <w:r>
        <w:rPr/>
        <w:t xml:space="preserve">2. Sporting stakeholders should establish explicit codes of conduct for spectators, prohibit disruptive actions, and communicate policies and penalties to fans.</w:t>
      </w:r>
    </w:p>
    <w:p>
      <w:pPr>
        <w:jc w:val="both"/>
      </w:pPr>
      <w:r>
        <w:rPr/>
        <w:t xml:space="preserve">3. Integrated safety and security approaches, involving multiple stakeholders, training staff, involving local police, managing crowds, and preparing crisis communication strategies are crucial in mitigating incidents at sporting events.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"Emergency Preparedness Measures for Sporting Events" discusses the importance of implementing emergency preparedness measures to mitigate the threat of fan abuse at sporting events. While the article provides some valuable insights, there are several areas where it falls short in terms of critical analysis and balanced reporting.</w:t>
      </w:r>
    </w:p>
    <w:p>
      <w:pPr>
        <w:jc w:val="both"/>
      </w:pPr>
      <w:r>
        <w:rPr/>
        <w:t xml:space="preserve"/>
      </w:r>
    </w:p>
    <w:p>
      <w:pPr>
        <w:jc w:val="both"/>
      </w:pPr>
      <w:r>
        <w:rPr/>
        <w:t xml:space="preserve">One potential bias in the article is its focus on the liability of sports organizations and venues when it comes to fan abuse. The article emphasizes the legal duty of employers to provide a safe working environment for athletes and suggests that sports organizations should be held accountable for controlling fan behavior. While it is important to address fan abuse, this perspective neglects the responsibility of individual fans to behave appropriately and respect others' rights.</w:t>
      </w:r>
    </w:p>
    <w:p>
      <w:pPr>
        <w:jc w:val="both"/>
      </w:pPr>
      <w:r>
        <w:rPr/>
        <w:t xml:space="preserve"/>
      </w:r>
    </w:p>
    <w:p>
      <w:pPr>
        <w:jc w:val="both"/>
      </w:pPr>
      <w:r>
        <w:rPr/>
        <w:t xml:space="preserve">Furthermore, the article primarily focuses on legal considerations and compliance requirements in Australia and the United States. It fails to acknowledge that emergency preparedness measures may vary across different countries and jurisdictions. This narrow focus limits the applicability of the information provided to a global audience.</w:t>
      </w:r>
    </w:p>
    <w:p>
      <w:pPr>
        <w:jc w:val="both"/>
      </w:pPr>
      <w:r>
        <w:rPr/>
        <w:t xml:space="preserve"/>
      </w:r>
    </w:p>
    <w:p>
      <w:pPr>
        <w:jc w:val="both"/>
      </w:pPr>
      <w:r>
        <w:rPr/>
        <w:t xml:space="preserve">The article also lacks evidence or examples to support its claims about the effectiveness of specific emergency preparedness measures. For instance, it suggests that setting down explicit codes of conduct for spectators can help prevent or correct harassment but does not provide any data or case studies to back up this claim. Without supporting evidence, readers are left questioning the validity and impact of these proposed measures.</w:t>
      </w:r>
    </w:p>
    <w:p>
      <w:pPr>
        <w:jc w:val="both"/>
      </w:pPr>
      <w:r>
        <w:rPr/>
        <w:t xml:space="preserve"/>
      </w:r>
    </w:p>
    <w:p>
      <w:pPr>
        <w:jc w:val="both"/>
      </w:pPr>
      <w:r>
        <w:rPr/>
        <w:t xml:space="preserve">Additionally, there is a lack of exploration of counterarguments or alternative perspectives on how to address fan abuse at sporting events. The article presents a one-sided view that places most of the responsibility on sports organizations and venues without considering other potential solutions or approaches.</w:t>
      </w:r>
    </w:p>
    <w:p>
      <w:pPr>
        <w:jc w:val="both"/>
      </w:pPr>
      <w:r>
        <w:rPr/>
        <w:t xml:space="preserve"/>
      </w:r>
    </w:p>
    <w:p>
      <w:pPr>
        <w:jc w:val="both"/>
      </w:pPr>
      <w:r>
        <w:rPr/>
        <w:t xml:space="preserve">Moreover, there are elements of promotional content within the article. It includes multiple links redirecting readers to download additional resources from a specific website. While providing additional resources can be helpful, their inclusion should be done in a more transparent manner rather than appearing as promotional content within an ostensibly objective article.</w:t>
      </w:r>
    </w:p>
    <w:p>
      <w:pPr>
        <w:jc w:val="both"/>
      </w:pPr>
      <w:r>
        <w:rPr/>
        <w:t xml:space="preserve"/>
      </w:r>
    </w:p>
    <w:p>
      <w:pPr>
        <w:jc w:val="both"/>
      </w:pPr>
      <w:r>
        <w:rPr/>
        <w:t xml:space="preserve">Overall, while the article raises important points about emergency preparedness measures for sporting events, it lacks critical analysis, balanced reporting, and supporting evidence. It would benefit from a more comprehensive examination of the topic, including a broader range of perspectives and consideration of alternative solutions.</w:t>
      </w:r>
    </w:p>
    <w:p>
      <w:pPr>
        <w:pStyle w:val="Heading1"/>
      </w:pPr>
      <w:bookmarkStart w:id="5" w:name="_Toc5"/>
      <w:r>
        <w:t>Topics for further research:</w:t>
      </w:r>
      <w:bookmarkEnd w:id="5"/>
    </w:p>
    <w:p>
      <w:pPr>
        <w:spacing w:after="0"/>
        <w:numPr>
          <w:ilvl w:val="0"/>
          <w:numId w:val="2"/>
        </w:numPr>
      </w:pPr>
      <w:r>
        <w:rPr/>
        <w:t xml:space="preserve">International emergency preparedness measures for sporting events
</w:t>
      </w:r>
    </w:p>
    <w:p>
      <w:pPr>
        <w:spacing w:after="0"/>
        <w:numPr>
          <w:ilvl w:val="0"/>
          <w:numId w:val="2"/>
        </w:numPr>
      </w:pPr>
      <w:r>
        <w:rPr/>
        <w:t xml:space="preserve">Fan behavior management strategies in different countries
</w:t>
      </w:r>
    </w:p>
    <w:p>
      <w:pPr>
        <w:spacing w:after="0"/>
        <w:numPr>
          <w:ilvl w:val="0"/>
          <w:numId w:val="2"/>
        </w:numPr>
      </w:pPr>
      <w:r>
        <w:rPr/>
        <w:t xml:space="preserve">Case studies on the effectiveness of codes of conduct for spectators
</w:t>
      </w:r>
    </w:p>
    <w:p>
      <w:pPr>
        <w:spacing w:after="0"/>
        <w:numPr>
          <w:ilvl w:val="0"/>
          <w:numId w:val="2"/>
        </w:numPr>
      </w:pPr>
      <w:r>
        <w:rPr/>
        <w:t xml:space="preserve">Alternative approaches to addressing fan abuse at sporting events
</w:t>
      </w:r>
    </w:p>
    <w:p>
      <w:pPr>
        <w:spacing w:after="0"/>
        <w:numPr>
          <w:ilvl w:val="0"/>
          <w:numId w:val="2"/>
        </w:numPr>
      </w:pPr>
      <w:r>
        <w:rPr/>
        <w:t xml:space="preserve">Fan responsibility and accountability in sports venues
</w:t>
      </w:r>
    </w:p>
    <w:p>
      <w:pPr>
        <w:numPr>
          <w:ilvl w:val="0"/>
          <w:numId w:val="2"/>
        </w:numPr>
      </w:pPr>
      <w:r>
        <w:rPr/>
        <w:t xml:space="preserve">Comparative analysis of liability and legal considerations in different jurisdictions for fan abuse at sporting events</w:t>
      </w:r>
    </w:p>
    <w:p>
      <w:pPr>
        <w:pStyle w:val="Heading1"/>
      </w:pPr>
      <w:bookmarkStart w:id="6" w:name="_Toc6"/>
      <w:r>
        <w:t>Report location:</w:t>
      </w:r>
      <w:bookmarkEnd w:id="6"/>
    </w:p>
    <w:p>
      <w:hyperlink r:id="rId8" w:history="1">
        <w:r>
          <w:rPr>
            <w:color w:val="2980b9"/>
            <w:u w:val="single"/>
          </w:rPr>
          <w:t xml:space="preserve">https://www.fullpicture.app/item/c98e70866e1f9df3aab2ee1ea423024c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0FB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ggin.io/blog/emergency-preparedness-measures-for-sporting-events" TargetMode="External"/><Relationship Id="rId8" Type="http://schemas.openxmlformats.org/officeDocument/2006/relationships/hyperlink" Target="https://www.fullpicture.app/item/c98e70866e1f9df3aab2ee1ea42302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2024-01-03T04:39:15+01:00</dcterms:created>
  <dcterms:modified xsi:type="dcterms:W3CDTF">2024-01-03T04:39:15+01:00</dcterms:modified>
</cp:coreProperties>
</file>

<file path=docProps/custom.xml><?xml version="1.0" encoding="utf-8"?>
<Properties xmlns="http://schemas.openxmlformats.org/officeDocument/2006/custom-properties" xmlns:vt="http://schemas.openxmlformats.org/officeDocument/2006/docPropsVTypes"/>
</file>