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CRISPR-Cas9 mediated targeted disruption of FAD2-2 microsomal omega-6 desaturase in soybean (Glycine max.L) - PubMed</w:t>
      </w:r>
      <w:br/>
      <w:hyperlink r:id="rId7" w:history="1">
        <w:r>
          <w:rPr>
            <w:color w:val="2980b9"/>
            <w:u w:val="single"/>
          </w:rPr>
          <w:t xml:space="preserve">https://pubmed.ncbi.nlm.nih.gov/30691438/</w:t>
        </w:r>
      </w:hyperlink>
    </w:p>
    <w:p>
      <w:pPr>
        <w:pStyle w:val="Heading1"/>
      </w:pPr>
      <w:bookmarkStart w:id="2" w:name="_Toc2"/>
      <w:r>
        <w:t>Article summary:</w:t>
      </w:r>
      <w:bookmarkEnd w:id="2"/>
    </w:p>
    <w:p>
      <w:pPr>
        <w:jc w:val="both"/>
      </w:pPr>
      <w:r>
        <w:rPr/>
        <w:t xml:space="preserve">1. 本研究使用CRISPR-Cas9系统在大豆中成功地靶向突变了FAD2-2基因，实现了高效的序列特异性整合/突变。</w:t>
      </w:r>
    </w:p>
    <w:p>
      <w:pPr>
        <w:jc w:val="both"/>
      </w:pPr>
      <w:r>
        <w:rPr/>
        <w:t xml:space="preserve">2. 通过分析转基因大豆植株，确认了Cas9基因、BAR基因和NOS终止子的稳定转化。实时表达和Sanger测序分析证实了CRISPR-Cas9/sgRNA诱导的FAD2-2位点目标序列的高效突变。</w:t>
      </w:r>
    </w:p>
    <w:p>
      <w:pPr>
        <w:jc w:val="both"/>
      </w:pPr>
      <w:r>
        <w:rPr/>
        <w:t xml:space="preserve">3. 突变后的大豆种子经过近红外光谱(NIR)分析，发现油酸含量显著调节至65.58%，而亚油酸含量最低为16.08%。这些结果表明CRISPR-Cas9系统在生产农业重要作物方面具有潜力，并可能应对未来的挑战。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这篇文章是关于利用CRISPR-Cas9系统在大豆中靶向破坏FAD2-2微粒体ω-6脱饱和酶基因的研究。然而，文章存在一些潜在的偏见和问题。</w:t>
      </w:r>
    </w:p>
    <w:p>
      <w:pPr>
        <w:jc w:val="both"/>
      </w:pPr>
      <w:r>
        <w:rPr/>
        <w:t xml:space="preserve"/>
      </w:r>
    </w:p>
    <w:p>
      <w:pPr>
        <w:jc w:val="both"/>
      </w:pPr>
      <w:r>
        <w:rPr/>
        <w:t xml:space="preserve">首先，文章没有提及任何可能的风险或副作用。CRISPR-Cas9系统的使用可能导致意外的突变或不可预测的影响，这可能对大豆植株的生长和发育产生负面影响。此外，该研究没有探讨转基因大豆对环境或人类健康的潜在影响。</w:t>
      </w:r>
    </w:p>
    <w:p>
      <w:pPr>
        <w:jc w:val="both"/>
      </w:pPr>
      <w:r>
        <w:rPr/>
        <w:t xml:space="preserve"/>
      </w:r>
    </w:p>
    <w:p>
      <w:pPr>
        <w:jc w:val="both"/>
      </w:pPr>
      <w:r>
        <w:rPr/>
        <w:t xml:space="preserve">其次，文章没有平等地呈现双方观点。它只关注了利用CRISPR-Cas9系统进行基因编辑的优势和成功案例，而忽略了可能存在的争议和反对意见。这种片面报道可能会给读者留下一个不完整或误导性的印象。</w:t>
      </w:r>
    </w:p>
    <w:p>
      <w:pPr>
        <w:jc w:val="both"/>
      </w:pPr>
      <w:r>
        <w:rPr/>
        <w:t xml:space="preserve"/>
      </w:r>
    </w:p>
    <w:p>
      <w:pPr>
        <w:jc w:val="both"/>
      </w:pPr>
      <w:r>
        <w:rPr/>
        <w:t xml:space="preserve">此外，文章中提到了通过近红外光谱法分析突变大豆种子中脂肪酸含量的结果。然而，并未提供与野生型大豆相比的对照组数据，以证明突变是否真正改变了脂肪酸含量。缺乏这样的对照组数据使得结论的可靠性受到质疑。</w:t>
      </w:r>
    </w:p>
    <w:p>
      <w:pPr>
        <w:jc w:val="both"/>
      </w:pPr>
      <w:r>
        <w:rPr/>
        <w:t xml:space="preserve"/>
      </w:r>
    </w:p>
    <w:p>
      <w:pPr>
        <w:jc w:val="both"/>
      </w:pPr>
      <w:r>
        <w:rPr/>
        <w:t xml:space="preserve">最后，文章没有提及任何可能存在的农业或经济影响。虽然文章提到CRISPR-Cas9系统可以用于生产农业上重要的作物，但并未探讨这种技术对传统育种方法和市场竞争的潜在影响。</w:t>
      </w:r>
    </w:p>
    <w:p>
      <w:pPr>
        <w:jc w:val="both"/>
      </w:pPr>
      <w:r>
        <w:rPr/>
        <w:t xml:space="preserve"/>
      </w:r>
    </w:p>
    <w:p>
      <w:pPr>
        <w:jc w:val="both"/>
      </w:pPr>
      <w:r>
        <w:rPr/>
        <w:t xml:space="preserve">综上所述，这篇文章存在一些潜在的偏见和问题，包括忽略风险、片面报道、缺乏对立观点、缺乏证据支持等。读者应该保持批判思维，并寻找更全面和客观的信息来评估CRISPR-Cas9系统在大豆基因编辑中的潜力和风险。</w:t>
      </w:r>
    </w:p>
    <w:p>
      <w:pPr>
        <w:pStyle w:val="Heading1"/>
      </w:pPr>
      <w:bookmarkStart w:id="5" w:name="_Toc5"/>
      <w:r>
        <w:t>Topics for further research:</w:t>
      </w:r>
      <w:bookmarkEnd w:id="5"/>
    </w:p>
    <w:p>
      <w:pPr>
        <w:spacing w:after="0"/>
        <w:numPr>
          <w:ilvl w:val="0"/>
          <w:numId w:val="2"/>
        </w:numPr>
      </w:pPr>
      <w:r>
        <w:rPr/>
        <w:t xml:space="preserve">CRISPR-Cas9系统的风险和副作用
</w:t>
      </w:r>
    </w:p>
    <w:p>
      <w:pPr>
        <w:spacing w:after="0"/>
        <w:numPr>
          <w:ilvl w:val="0"/>
          <w:numId w:val="2"/>
        </w:numPr>
      </w:pPr>
      <w:r>
        <w:rPr/>
        <w:t xml:space="preserve">转基因大豆对环境和人类健康的潜在影响
</w:t>
      </w:r>
    </w:p>
    <w:p>
      <w:pPr>
        <w:spacing w:after="0"/>
        <w:numPr>
          <w:ilvl w:val="0"/>
          <w:numId w:val="2"/>
        </w:numPr>
      </w:pPr>
      <w:r>
        <w:rPr/>
        <w:t xml:space="preserve">对CRISPR-Cas9系统存在的争议和反对意见的平等呈现
</w:t>
      </w:r>
    </w:p>
    <w:p>
      <w:pPr>
        <w:spacing w:after="0"/>
        <w:numPr>
          <w:ilvl w:val="0"/>
          <w:numId w:val="2"/>
        </w:numPr>
      </w:pPr>
      <w:r>
        <w:rPr/>
        <w:t xml:space="preserve">突变大豆种子中脂肪酸含量的对照组数据
</w:t>
      </w:r>
    </w:p>
    <w:p>
      <w:pPr>
        <w:spacing w:after="0"/>
        <w:numPr>
          <w:ilvl w:val="0"/>
          <w:numId w:val="2"/>
        </w:numPr>
      </w:pPr>
      <w:r>
        <w:rPr/>
        <w:t xml:space="preserve">CRISPR-Cas9系统对农业和经济的潜在影响
</w:t>
      </w:r>
    </w:p>
    <w:p>
      <w:pPr>
        <w:numPr>
          <w:ilvl w:val="0"/>
          <w:numId w:val="2"/>
        </w:numPr>
      </w:pPr>
      <w:r>
        <w:rPr/>
        <w:t xml:space="preserve">寻找更全面和客观的信息来评估CRISPR-Cas9系统的潜力和风险</w:t>
      </w:r>
    </w:p>
    <w:p>
      <w:pPr>
        <w:pStyle w:val="Heading1"/>
      </w:pPr>
      <w:bookmarkStart w:id="6" w:name="_Toc6"/>
      <w:r>
        <w:t>Report location:</w:t>
      </w:r>
      <w:bookmarkEnd w:id="6"/>
    </w:p>
    <w:p>
      <w:hyperlink r:id="rId8" w:history="1">
        <w:r>
          <w:rPr>
            <w:color w:val="2980b9"/>
            <w:u w:val="single"/>
          </w:rPr>
          <w:t xml:space="preserve">https://www.fullpicture.app/item/c968067eb299b2200e6ade7df61ed1b7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8B8C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691438/" TargetMode="External"/><Relationship Id="rId8" Type="http://schemas.openxmlformats.org/officeDocument/2006/relationships/hyperlink" Target="https://www.fullpicture.app/item/c968067eb299b2200e6ade7df61ed1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2023-09-06T05:01:05+02:00</dcterms:created>
  <dcterms:modified xsi:type="dcterms:W3CDTF">2023-09-06T05:01:05+02:00</dcterms:modified>
</cp:coreProperties>
</file>

<file path=docProps/custom.xml><?xml version="1.0" encoding="utf-8"?>
<Properties xmlns="http://schemas.openxmlformats.org/officeDocument/2006/custom-properties" xmlns:vt="http://schemas.openxmlformats.org/officeDocument/2006/docPropsVTypes"/>
</file>