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UN Global Compact: The Challenge and the Promise on JSTOR</w:t>
      </w:r>
      <w:br/>
      <w:hyperlink r:id="rId7" w:history="1">
        <w:r>
          <w:rPr>
            <w:color w:val="2980b9"/>
            <w:u w:val="single"/>
          </w:rPr>
          <w:t xml:space="preserve">https://www-jstor-org.ezproxy.lib.gla.ac.uk/stable/3858012</w:t>
        </w:r>
      </w:hyperlink>
    </w:p>
    <w:p>
      <w:pPr>
        <w:pStyle w:val="Heading1"/>
      </w:pPr>
      <w:bookmarkStart w:id="2" w:name="_Toc2"/>
      <w:r>
        <w:t>Article summary:</w:t>
      </w:r>
      <w:bookmarkEnd w:id="2"/>
    </w:p>
    <w:p>
      <w:pPr>
        <w:jc w:val="both"/>
      </w:pPr>
      <w:r>
        <w:rPr/>
        <w:t xml:space="preserve">1. The UN Global Compact is a challenge and a promise for businesses to commit to sustainable and responsible practices.</w:t>
      </w:r>
    </w:p>
    <w:p>
      <w:pPr>
        <w:jc w:val="both"/>
      </w:pPr>
      <w:r>
        <w:rPr/>
        <w:t xml:space="preserve">2. Critics argue that the UN Global Compact lacks accountability and enforcement mechanisms, leading to greenwashing and symbolic conformity by participating companies.</w:t>
      </w:r>
    </w:p>
    <w:p>
      <w:pPr>
        <w:jc w:val="both"/>
      </w:pPr>
      <w:r>
        <w:rPr/>
        <w:t xml:space="preserve">3. However, proponents believe that the UN Global Compact has the potential to create positive change through collective action and the expansion of social expectations on businesses.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很遗憾，由于缺乏具体的文章内容，我无法对其进行详细的批判性分析。请提供更多信息以便我能够为您提供更准确的见解。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trends and developments
</w:t>
      </w:r>
    </w:p>
    <w:p>
      <w:pPr>
        <w:spacing w:after="0"/>
        <w:numPr>
          <w:ilvl w:val="0"/>
          <w:numId w:val="2"/>
        </w:numPr>
      </w:pPr>
      <w:r>
        <w:rPr/>
        <w:t xml:space="preserve">Key players and stakeholders involved
</w:t>
      </w:r>
    </w:p>
    <w:p>
      <w:pPr>
        <w:spacing w:after="0"/>
        <w:numPr>
          <w:ilvl w:val="0"/>
          <w:numId w:val="2"/>
        </w:numPr>
      </w:pPr>
      <w:r>
        <w:rPr/>
        <w:t xml:space="preserve">Potential challenges and obstacles
</w:t>
      </w:r>
    </w:p>
    <w:p>
      <w:pPr>
        <w:spacing w:after="0"/>
        <w:numPr>
          <w:ilvl w:val="0"/>
          <w:numId w:val="2"/>
        </w:numPr>
      </w:pPr>
      <w:r>
        <w:rPr/>
        <w:t xml:space="preserve">Future prospects and opportunities
</w:t>
      </w:r>
    </w:p>
    <w:p>
      <w:pPr>
        <w:numPr>
          <w:ilvl w:val="0"/>
          <w:numId w:val="2"/>
        </w:numPr>
      </w:pPr>
      <w:r>
        <w:rPr/>
        <w:t xml:space="preserve">Relevant data and statistics to support arguments</w:t>
      </w:r>
    </w:p>
    <w:p>
      <w:pPr>
        <w:pStyle w:val="Heading1"/>
      </w:pPr>
      <w:bookmarkStart w:id="6" w:name="_Toc6"/>
      <w:r>
        <w:t>Report location:</w:t>
      </w:r>
      <w:bookmarkEnd w:id="6"/>
    </w:p>
    <w:p>
      <w:hyperlink r:id="rId8" w:history="1">
        <w:r>
          <w:rPr>
            <w:color w:val="2980b9"/>
            <w:u w:val="single"/>
          </w:rPr>
          <w:t xml:space="preserve">https://www.fullpicture.app/item/c919a065a9a8462366305cbca1b402a9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A2BD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ezproxy.lib.gla.ac.uk/stable/3858012" TargetMode="External"/><Relationship Id="rId8" Type="http://schemas.openxmlformats.org/officeDocument/2006/relationships/hyperlink" Target="https://www.fullpicture.app/item/c919a065a9a8462366305cbca1b402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2023-05-16T01:09:16+02:00</dcterms:created>
  <dcterms:modified xsi:type="dcterms:W3CDTF">2023-05-16T01:09:16+02:00</dcterms:modified>
</cp:coreProperties>
</file>

<file path=docProps/custom.xml><?xml version="1.0" encoding="utf-8"?>
<Properties xmlns="http://schemas.openxmlformats.org/officeDocument/2006/custom-properties" xmlns:vt="http://schemas.openxmlformats.org/officeDocument/2006/docPropsVTypes"/>
</file>