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Epidemiology of Somatoform Symptoms and Disorders in Childhood and Adolescence: A Systematic Review and Meta-Analysis</w:t>
      </w:r>
      <w:br/>
      <w:hyperlink r:id="rId7" w:history="1">
        <w:r>
          <w:rPr>
            <w:color w:val="2980b9"/>
            <w:u w:val="single"/>
          </w:rPr>
          <w:t xml:space="preserve">https://www.hindawi.com/journals/hsc/2023/6242678/</w:t>
        </w:r>
      </w:hyperlink>
    </w:p>
    <w:p>
      <w:pPr>
        <w:pStyle w:val="Heading1"/>
      </w:pPr>
      <w:bookmarkStart w:id="2" w:name="_Toc2"/>
      <w:r>
        <w:t>Article summary:</w:t>
      </w:r>
      <w:bookmarkEnd w:id="2"/>
    </w:p>
    <w:p>
      <w:pPr>
        <w:jc w:val="both"/>
      </w:pPr>
      <w:r>
        <w:rPr/>
        <w:t xml:space="preserve">1. 本文的目的是通过系统回顾和荟萃分析，研究儿童和青少年期躯体形式症状和障碍（也称为医学上无法解释的症状、心身症状、功能综合征、躯体化障碍或躯体症状障碍）的患病率和发生率。</w:t>
      </w:r>
    </w:p>
    <w:p>
      <w:pPr>
        <w:jc w:val="both"/>
      </w:pPr>
      <w:r>
        <w:rPr/>
        <w:t xml:space="preserve">2. 文章使用PRISMA指南进行了文献搜索，并在2022年6月在Web of Science、Scopus和PubMed中检索相关文章。最终纳入了33篇文章进行全文筛选，其中29篇用于荟萃分析。</w:t>
      </w:r>
    </w:p>
    <w:p>
      <w:pPr>
        <w:jc w:val="both"/>
      </w:pPr>
      <w:r>
        <w:rPr/>
        <w:t xml:space="preserve">3. 荟萃分析结果显示，全球躯体形式症状的患病率为31.0%，躯体形式障碍的患病率为3.3%。这些高患病率对医护人员、学校护士和辅导员具有重要意义。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和荟萃分析，旨在研究儿童和青少年期躯体形式症状和障碍（也称为医学上无法解释的症状、心身症状、功能综合征、躯体化障碍或躯体症状障碍）的患病率和发生率。文章使用了PRISMA指南，并在开始之前进行了注册（PROSPERO CRD42022339735）。作者在2022年6月在Web of Science、Scopus和PubMed中输入适当的搜索词进行检索。纳入的文献包括以英语或德语发表的关于18岁以下人群中躯体形式症状和障碍患病率或发生率的经验性原始数据的文章、报告、书籍章节和会议论文。排除了关注虐待、创伤、严重疾病或忧郁症等内容的文献，以及定性或实验（干预）设计的文献。为了纳入荟萃分析，所选研究需要报告适合计算汇总患病率或发生率的数值。经过全文筛选后，剩下33篇文章，其中29篇用于荟萃分析。作者使用Loney等人（1998年）提出的质量评估标准进行质量评估。汇总的全球患病率为31.0%，躯体形式症状为3.3%，但异质性仍然很高。这些显著的患病率对医疗保健专业人员、学校护士和辅导员具有重要意义。</w:t>
      </w:r>
    </w:p>
    <w:p>
      <w:pPr>
        <w:jc w:val="both"/>
      </w:pPr>
      <w:r>
        <w:rPr/>
        <w:t xml:space="preserve"/>
      </w:r>
    </w:p>
    <w:p>
      <w:pPr>
        <w:jc w:val="both"/>
      </w:pPr>
      <w:r>
        <w:rPr/>
        <w:t xml:space="preserve">从文章内容来看，它提供了一个关于儿童和青少年期躯体形式症状和障碍患病率和发生率的综述和荟萃分析。文章遵循了PRISMA指南，并在开始之前进行了注册，这增加了其可信度。作者使用适当的搜索词在多个数据库中进行检索，并对纳入文献进行了详细的筛选过程，以确保只包括符合条件的文献。此外，作者还使用了质量评估标准来评估所选文献的质量。</w:t>
      </w:r>
    </w:p>
    <w:p>
      <w:pPr>
        <w:jc w:val="both"/>
      </w:pPr>
      <w:r>
        <w:rPr/>
        <w:t xml:space="preserve"/>
      </w:r>
    </w:p>
    <w:p>
      <w:pPr>
        <w:jc w:val="both"/>
      </w:pPr>
      <w:r>
        <w:rPr/>
        <w:t xml:space="preserve">然而，这篇文章也存在一些潜在偏见和局限性。首先，文章只包括英语或德语发表的文献，可能会导致语言偏差。其次，在排除标准中排除了关注虐待、创伤、严重疾病或忧郁症等内容的文献，这可能会导致对相关因素的忽视。此外，文章并未提及对所选文献进行双盲评估的过程，这可能会引入评估偏见。</w:t>
      </w:r>
    </w:p>
    <w:p>
      <w:pPr>
        <w:jc w:val="both"/>
      </w:pPr>
      <w:r>
        <w:rPr/>
        <w:t xml:space="preserve"/>
      </w:r>
    </w:p>
    <w:p>
      <w:pPr>
        <w:jc w:val="both"/>
      </w:pPr>
      <w:r>
        <w:rPr/>
        <w:t xml:space="preserve">此外，文章没有提供关于所述患病率和发生率的具体证据来源。它只是简单地给出了一个汇总值，并没有详细讨论每个研究的结果和方法。这使得读者很难评估这些结果的可靠性和适用性。</w:t>
      </w:r>
    </w:p>
    <w:p>
      <w:pPr>
        <w:jc w:val="both"/>
      </w:pPr>
      <w:r>
        <w:rPr/>
        <w:t xml:space="preserve"/>
      </w:r>
    </w:p>
    <w:p>
      <w:pPr>
        <w:jc w:val="both"/>
      </w:pPr>
      <w:r>
        <w:rPr/>
        <w:t xml:space="preserve">最后，文章没有探讨可能存在的反驳观点或其他解释。它只是简单地陈述了患病率和发生率，并没有深入探讨其原因或影响因素。这种片面报道可能会导致读者对问题的理解不完整。</w:t>
      </w:r>
    </w:p>
    <w:p>
      <w:pPr>
        <w:jc w:val="both"/>
      </w:pPr>
      <w:r>
        <w:rPr/>
        <w:t xml:space="preserve"/>
      </w:r>
    </w:p>
    <w:p>
      <w:pPr>
        <w:jc w:val="both"/>
      </w:pPr>
      <w:r>
        <w:rPr/>
        <w:t xml:space="preserve">综上所述，尽管这篇文章提供了有关儿童和青少年期躯体形式症状和障碍患病率和发生率的一些信息，但它也存在一些潜在偏见和局限性。读者应该谨慎对待其中提出的主张，并寻找更多相关证据来支持或反驳这些主张。</w:t>
      </w:r>
    </w:p>
    <w:p>
      <w:pPr>
        <w:pStyle w:val="Heading1"/>
      </w:pPr>
      <w:bookmarkStart w:id="5" w:name="_Toc5"/>
      <w:r>
        <w:t>Topics for further research:</w:t>
      </w:r>
      <w:bookmarkEnd w:id="5"/>
    </w:p>
    <w:p>
      <w:pPr>
        <w:spacing w:after="0"/>
        <w:numPr>
          <w:ilvl w:val="0"/>
          <w:numId w:val="2"/>
        </w:numPr>
      </w:pPr>
      <w:r>
        <w:rPr/>
        <w:t xml:space="preserve">儿童和青少年期躯体形式症状和障碍的原因和影响因素
</w:t>
      </w:r>
    </w:p>
    <w:p>
      <w:pPr>
        <w:spacing w:after="0"/>
        <w:numPr>
          <w:ilvl w:val="0"/>
          <w:numId w:val="2"/>
        </w:numPr>
      </w:pPr>
      <w:r>
        <w:rPr/>
        <w:t xml:space="preserve">躯体形式症状和障碍的诊断和治疗方法
</w:t>
      </w:r>
    </w:p>
    <w:p>
      <w:pPr>
        <w:spacing w:after="0"/>
        <w:numPr>
          <w:ilvl w:val="0"/>
          <w:numId w:val="2"/>
        </w:numPr>
      </w:pPr>
      <w:r>
        <w:rPr/>
        <w:t xml:space="preserve">躯体形式症状和障碍的长期预后和影响
</w:t>
      </w:r>
    </w:p>
    <w:p>
      <w:pPr>
        <w:spacing w:after="0"/>
        <w:numPr>
          <w:ilvl w:val="0"/>
          <w:numId w:val="2"/>
        </w:numPr>
      </w:pPr>
      <w:r>
        <w:rPr/>
        <w:t xml:space="preserve">不同文化和地区之间躯体形式症状和障碍的差异
</w:t>
      </w:r>
    </w:p>
    <w:p>
      <w:pPr>
        <w:spacing w:after="0"/>
        <w:numPr>
          <w:ilvl w:val="0"/>
          <w:numId w:val="2"/>
        </w:numPr>
      </w:pPr>
      <w:r>
        <w:rPr/>
        <w:t xml:space="preserve">躯体形式症状和障碍与其他心理健康问题的关联
</w:t>
      </w:r>
    </w:p>
    <w:p>
      <w:pPr>
        <w:numPr>
          <w:ilvl w:val="0"/>
          <w:numId w:val="2"/>
        </w:numPr>
      </w:pPr>
      <w:r>
        <w:rPr/>
        <w:t xml:space="preserve">预防和干预措施，以减少躯体形式症状和障碍的发生率和患病率</w:t>
      </w:r>
    </w:p>
    <w:p>
      <w:pPr>
        <w:pStyle w:val="Heading1"/>
      </w:pPr>
      <w:bookmarkStart w:id="6" w:name="_Toc6"/>
      <w:r>
        <w:t>Report location:</w:t>
      </w:r>
      <w:bookmarkEnd w:id="6"/>
    </w:p>
    <w:p>
      <w:hyperlink r:id="rId8" w:history="1">
        <w:r>
          <w:rPr>
            <w:color w:val="2980b9"/>
            <w:u w:val="single"/>
          </w:rPr>
          <w:t xml:space="preserve">https://www.fullpicture.app/item/c857f2ab95f21ba6f358603a59c00ec2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024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hsc/2023/6242678/" TargetMode="External"/><Relationship Id="rId8" Type="http://schemas.openxmlformats.org/officeDocument/2006/relationships/hyperlink" Target="https://www.fullpicture.app/item/c857f2ab95f21ba6f358603a59c00e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2023-08-15T14:20:51+02:00</dcterms:created>
  <dcterms:modified xsi:type="dcterms:W3CDTF">2023-08-15T14:20:51+02:00</dcterms:modified>
</cp:coreProperties>
</file>

<file path=docProps/custom.xml><?xml version="1.0" encoding="utf-8"?>
<Properties xmlns="http://schemas.openxmlformats.org/officeDocument/2006/custom-properties" xmlns:vt="http://schemas.openxmlformats.org/officeDocument/2006/docPropsVTypes"/>
</file>