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 state-dependent alteration in Kv3 channel availability drives flexible synaptic signaling dependent on somatic subthreshold depolarization - PMC</w:t>
      </w:r>
      <w:br/>
      <w:hyperlink r:id="rId7" w:history="1">
        <w:r>
          <w:rPr>
            <w:color w:val="2980b9"/>
            <w:u w:val="single"/>
          </w:rPr>
          <w:t xml:space="preserve">https://www.ncbi.nlm.nih.gov/pmc/articles/PMC5328503/</w:t>
        </w:r>
      </w:hyperlink>
    </w:p>
    <w:p>
      <w:pPr>
        <w:pStyle w:val="Heading1"/>
      </w:pPr>
      <w:bookmarkStart w:id="2" w:name="_Toc2"/>
      <w:r>
        <w:t>Article summary:</w:t>
      </w:r>
      <w:bookmarkEnd w:id="2"/>
    </w:p>
    <w:p>
      <w:pPr>
        <w:jc w:val="both"/>
      </w:pPr>
      <w:r>
        <w:rPr/>
        <w:t xml:space="preserve">1. Subthreshold depolarization in the soma of cerebellar stellate interneurons can increase action potential-evoked neurotransmission via analog-to-digital facilitation.</w:t>
      </w:r>
    </w:p>
    <w:p>
      <w:pPr>
        <w:jc w:val="both"/>
      </w:pPr>
      <w:r>
        <w:rPr/>
        <w:t xml:space="preserve">2. Kv3 channels, which drive AP repolarization, rapidly inactivate upon incorporation of Kv3.4 subunits, leading to fast susceptibility to depolarization-induced spike broadening and analog facilitation independent of Ca2+-dependent protein kinase signaling.</w:t>
      </w:r>
    </w:p>
    <w:p>
      <w:pPr>
        <w:jc w:val="both"/>
      </w:pPr>
      <w:r>
        <w:rPr/>
        <w:t xml:space="preserve">3. The spread of depolarization into the axon is attenuated by hyperpolarization-activated currents (Ih) in the maturing cerebellum, precluding analog facilitation.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"Rapid state-dependent alteration in Kv3 channel availability drives flexible synaptic signaling dependent on somatic subthreshold depolarization" discusses the mechanisms underlying short-term synaptic plasticity in neurons, specifically the modulation of neurotransmission by subthreshold depolarizing potentials. The study focuses on GABA-releasing stellate cell (SC) interneurons in the cerebellum and uses voltage imaging and patch-clamp recording to observe the spread of depolarization into the axon and its effects on neurotransmission.</w:t>
      </w:r>
    </w:p>
    <w:p>
      <w:pPr>
        <w:jc w:val="both"/>
      </w:pPr>
      <w:r>
        <w:rPr/>
        <w:t xml:space="preserve"/>
      </w:r>
    </w:p>
    <w:p>
      <w:pPr>
        <w:jc w:val="both"/>
      </w:pPr>
      <w:r>
        <w:rPr/>
        <w:t xml:space="preserve">The article presents a detailed analysis of the mechanisms involved in analog-to-digital facilitation, which is a form of short-term plasticity resulting from inactivation of Kv1-type channels during prolonged depolarization of the axon initial segment or more distal axon locations. The study finds that Kv3 channels, which drive AP repolarization, rapidly inactivate upon incorporation of Kv3.4 subunits, leading to fast susceptibility to depolarization-induced spike broadening and analog facilitation independent of Ca2+-dependent protein kinase C signaling.</w:t>
      </w:r>
    </w:p>
    <w:p>
      <w:pPr>
        <w:jc w:val="both"/>
      </w:pPr>
      <w:r>
        <w:rPr/>
        <w:t xml:space="preserve"/>
      </w:r>
    </w:p>
    <w:p>
      <w:pPr>
        <w:jc w:val="both"/>
      </w:pPr>
      <w:r>
        <w:rPr/>
        <w:t xml:space="preserve">The article provides valuable insights into the mechanisms underlying short-term synaptic plasticity and sheds light on how subthreshold depolarizing potentials can transiently increase AP-evoked synaptic transmission. However, there are some potential biases and limitations to consider.</w:t>
      </w:r>
    </w:p>
    <w:p>
      <w:pPr>
        <w:jc w:val="both"/>
      </w:pPr>
      <w:r>
        <w:rPr/>
        <w:t xml:space="preserve"/>
      </w:r>
    </w:p>
    <w:p>
      <w:pPr>
        <w:jc w:val="both"/>
      </w:pPr>
      <w:r>
        <w:rPr/>
        <w:t xml:space="preserve">One limitation is that the study only focuses on SC interneurons in the cerebellum, so it may not be generalizable to other types of neurons or brain regions. Additionally, while the study provides evidence for rapid modulation of AP duration following subthreshold depolarization at boutons, it does not explore potential counterarguments or alternative explanations for these findings.</w:t>
      </w:r>
    </w:p>
    <w:p>
      <w:pPr>
        <w:jc w:val="both"/>
      </w:pPr>
      <w:r>
        <w:rPr/>
        <w:t xml:space="preserve"/>
      </w:r>
    </w:p>
    <w:p>
      <w:pPr>
        <w:jc w:val="both"/>
      </w:pPr>
      <w:r>
        <w:rPr/>
        <w:t xml:space="preserve">Another potential bias is that the article primarily focuses on the positive effects of analog-to-digital facilitation without discussing any possible risks or negative consequences. While this may not be a significant issue given that the study is focused on understanding basic neural mechanisms rather than clinical applications, it is still important to consider the potential limitations and drawbacks of any new findings.</w:t>
      </w:r>
    </w:p>
    <w:p>
      <w:pPr>
        <w:jc w:val="both"/>
      </w:pPr>
      <w:r>
        <w:rPr/>
        <w:t xml:space="preserve"/>
      </w:r>
    </w:p>
    <w:p>
      <w:pPr>
        <w:jc w:val="both"/>
      </w:pPr>
      <w:r>
        <w:rPr/>
        <w:t xml:space="preserve">Overall, the article provides valuable insights into the mechanisms underlying short-term synaptic plasticity and sheds light on how subthreshold depolarizing potentials can transiently increase AP-evoked synaptic transmission. However, it is important to consider the potential biases and limitations of the study when interpreting its findings.</w:t>
      </w:r>
    </w:p>
    <w:p>
      <w:pPr>
        <w:pStyle w:val="Heading1"/>
      </w:pPr>
      <w:bookmarkStart w:id="5" w:name="_Toc5"/>
      <w:r>
        <w:t>Topics for further research:</w:t>
      </w:r>
      <w:bookmarkEnd w:id="5"/>
    </w:p>
    <w:p>
      <w:pPr>
        <w:spacing w:after="0"/>
        <w:numPr>
          <w:ilvl w:val="0"/>
          <w:numId w:val="2"/>
        </w:numPr>
      </w:pPr>
      <w:r>
        <w:rPr/>
        <w:t xml:space="preserve">Short-term synaptic plasticity in other types of neurons and brain regions
</w:t>
      </w:r>
    </w:p>
    <w:p>
      <w:pPr>
        <w:spacing w:after="0"/>
        <w:numPr>
          <w:ilvl w:val="0"/>
          <w:numId w:val="2"/>
        </w:numPr>
      </w:pPr>
      <w:r>
        <w:rPr/>
        <w:t xml:space="preserve">Counterarguments to the findings on rapid modulation of AP duration
</w:t>
      </w:r>
    </w:p>
    <w:p>
      <w:pPr>
        <w:spacing w:after="0"/>
        <w:numPr>
          <w:ilvl w:val="0"/>
          <w:numId w:val="2"/>
        </w:numPr>
      </w:pPr>
      <w:r>
        <w:rPr/>
        <w:t xml:space="preserve">Negative consequences of analog-to-digital facilitation
</w:t>
      </w:r>
    </w:p>
    <w:p>
      <w:pPr>
        <w:spacing w:after="0"/>
        <w:numPr>
          <w:ilvl w:val="0"/>
          <w:numId w:val="2"/>
        </w:numPr>
      </w:pPr>
      <w:r>
        <w:rPr/>
        <w:t xml:space="preserve">Kv3 channel function and modulation in other neuronal contexts
</w:t>
      </w:r>
    </w:p>
    <w:p>
      <w:pPr>
        <w:spacing w:after="0"/>
        <w:numPr>
          <w:ilvl w:val="0"/>
          <w:numId w:val="2"/>
        </w:numPr>
      </w:pPr>
      <w:r>
        <w:rPr/>
        <w:t xml:space="preserve">Role of Ca2+-dependent protein kinase C signaling in short-term synaptic plasticity
</w:t>
      </w:r>
    </w:p>
    <w:p>
      <w:pPr>
        <w:numPr>
          <w:ilvl w:val="0"/>
          <w:numId w:val="2"/>
        </w:numPr>
      </w:pPr>
      <w:r>
        <w:rPr/>
        <w:t xml:space="preserve">Other mechanisms underlying subthreshold depolarization-induced changes in neurotransmission</w:t>
      </w:r>
    </w:p>
    <w:p>
      <w:pPr>
        <w:pStyle w:val="Heading1"/>
      </w:pPr>
      <w:bookmarkStart w:id="6" w:name="_Toc6"/>
      <w:r>
        <w:t>Report location:</w:t>
      </w:r>
      <w:bookmarkEnd w:id="6"/>
    </w:p>
    <w:p>
      <w:hyperlink r:id="rId8" w:history="1">
        <w:r>
          <w:rPr>
            <w:color w:val="2980b9"/>
            <w:u w:val="single"/>
          </w:rPr>
          <w:t xml:space="preserve">https://www.fullpicture.app/item/c8465620c7ec6e17f13fadb12450dc10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2D9B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328503/" TargetMode="External"/><Relationship Id="rId8" Type="http://schemas.openxmlformats.org/officeDocument/2006/relationships/hyperlink" Target="https://www.fullpicture.app/item/c8465620c7ec6e17f13fadb12450dc1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2023-04-17T08:57:06+02:00</dcterms:created>
  <dcterms:modified xsi:type="dcterms:W3CDTF">2023-04-17T08:57:06+02:00</dcterms:modified>
</cp:coreProperties>
</file>

<file path=docProps/custom.xml><?xml version="1.0" encoding="utf-8"?>
<Properties xmlns="http://schemas.openxmlformats.org/officeDocument/2006/custom-properties" xmlns:vt="http://schemas.openxmlformats.org/officeDocument/2006/docPropsVTypes"/>
</file>