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Single B Cell Cloning and Production of Rabbit Monoclonal Antibodies | SpringerLink</w:t>
      </w:r>
      <w:br/>
      <w:hyperlink r:id="rId7" w:history="1">
        <w:r>
          <w:rPr>
            <w:color w:val="2980b9"/>
            <w:u w:val="single"/>
          </w:rPr>
          <w:t xml:space="preserve">https://link.springer.com/protocol/10.1007/978-1-4939-9853-1_23</w:t>
        </w:r>
      </w:hyperlink>
    </w:p>
    <w:p>
      <w:pPr>
        <w:pStyle w:val="Heading1"/>
      </w:pPr>
      <w:bookmarkStart w:id="2" w:name="_Toc2"/>
      <w:r>
        <w:t>Article summary:</w:t>
      </w:r>
      <w:bookmarkEnd w:id="2"/>
    </w:p>
    <w:p>
      <w:pPr>
        <w:jc w:val="both"/>
      </w:pPr>
      <w:r>
        <w:rPr/>
        <w:t xml:space="preserve">1. The mouse hybridoma method is the most commonly used approach for generating mouse monoclonal antibodies, but other techniques such as display methods and isolation and cloning antibody encoding genes from B cells have also been used.</w:t>
      </w:r>
    </w:p>
    <w:p>
      <w:pPr>
        <w:jc w:val="both"/>
      </w:pPr>
      <w:r>
        <w:rPr/>
        <w:t xml:space="preserve">2. The hybridoma technique involves fusing B cells isolated from an immunized animal with myeloma partner cells to create immortal hybridoma cells that can produce antibodies.</w:t>
      </w:r>
    </w:p>
    <w:p>
      <w:pPr>
        <w:jc w:val="both"/>
      </w:pPr>
      <w:r>
        <w:rPr/>
        <w:t xml:space="preserve">3. Rabbit monoclonal antibodies were initially difficult to produce due to poor fusion efficiency and genetic instability, but improved fusion cell lines have been developed to overcome these issues. Human hybridoma technology has also been developed using fusion between a murine cell line and human B-lymphocytes.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这篇文章主要介绍了单克隆抗体的制备方法，重点讨论了B细胞克隆技术。然而，文章存在一些潜在的偏见和问题。</w:t>
      </w:r>
    </w:p>
    <w:p>
      <w:pPr>
        <w:jc w:val="both"/>
      </w:pPr>
      <w:r>
        <w:rPr/>
        <w:t xml:space="preserve"/>
      </w:r>
    </w:p>
    <w:p>
      <w:pPr>
        <w:jc w:val="both"/>
      </w:pPr>
      <w:r>
        <w:rPr/>
        <w:t xml:space="preserve">首先，文章只提到了几种制备单克隆抗体的方法，如小鼠杂交瘤法、兔杂交瘤法和从B细胞中克隆抗体编码基因等。然而，并没有提及其他常用的方法，如人源化抗体技术或嵌合抗体技术。这可能导致读者对其他方法的了解不足。</w:t>
      </w:r>
    </w:p>
    <w:p>
      <w:pPr>
        <w:jc w:val="both"/>
      </w:pPr>
      <w:r>
        <w:rPr/>
        <w:t xml:space="preserve"/>
      </w:r>
    </w:p>
    <w:p>
      <w:pPr>
        <w:jc w:val="both"/>
      </w:pPr>
      <w:r>
        <w:rPr/>
        <w:t xml:space="preserve">其次，文章对于不同方法的优缺点进行了简要介绍，但并未提供详细的证据支持。例如，在讨论小鼠杂交瘤法时，并未提及该方法存在的局限性，如可能引发免疫反应、产生非特异性抗体等问题。同样，在讨论兔杂交瘤法时也没有探讨其困难之处和成功率。</w:t>
      </w:r>
    </w:p>
    <w:p>
      <w:pPr>
        <w:jc w:val="both"/>
      </w:pPr>
      <w:r>
        <w:rPr/>
        <w:t xml:space="preserve"/>
      </w:r>
    </w:p>
    <w:p>
      <w:pPr>
        <w:jc w:val="both"/>
      </w:pPr>
      <w:r>
        <w:rPr/>
        <w:t xml:space="preserve">此外，文章还提到了一些专利信息和商业产品，并且没有提供与这些信息相关的潜在利益冲突声明。这可能会引发读者对作者是否有商业利益驱动的质疑。</w:t>
      </w:r>
    </w:p>
    <w:p>
      <w:pPr>
        <w:jc w:val="both"/>
      </w:pPr>
      <w:r>
        <w:rPr/>
        <w:t xml:space="preserve"/>
      </w:r>
    </w:p>
    <w:p>
      <w:pPr>
        <w:jc w:val="both"/>
      </w:pPr>
      <w:r>
        <w:rPr/>
        <w:t xml:space="preserve">另外，文章没有平衡地呈现不同观点。它只介绍了一些制备单克隆抗体的方法，而没有提及其他可能存在的问题或争议。这可能导致读者对该领域的全貌缺乏了解。</w:t>
      </w:r>
    </w:p>
    <w:p>
      <w:pPr>
        <w:jc w:val="both"/>
      </w:pPr>
      <w:r>
        <w:rPr/>
        <w:t xml:space="preserve"/>
      </w:r>
    </w:p>
    <w:p>
      <w:pPr>
        <w:jc w:val="both"/>
      </w:pPr>
      <w:r>
        <w:rPr/>
        <w:t xml:space="preserve">总之，这篇文章在介绍单克隆抗体制备方法方面提供了一些有用的信息，但存在潜在的偏见和不足之处。读者需要谨慎对待其中的内容，并进一步研究以获取更全面和客观的信息。</w:t>
      </w:r>
    </w:p>
    <w:p>
      <w:pPr>
        <w:pStyle w:val="Heading1"/>
      </w:pPr>
      <w:bookmarkStart w:id="5" w:name="_Toc5"/>
      <w:r>
        <w:t>Topics for further research:</w:t>
      </w:r>
      <w:bookmarkEnd w:id="5"/>
    </w:p>
    <w:p>
      <w:pPr>
        <w:spacing w:after="0"/>
        <w:numPr>
          <w:ilvl w:val="0"/>
          <w:numId w:val="2"/>
        </w:numPr>
      </w:pPr>
      <w:r>
        <w:rPr/>
        <w:t xml:space="preserve">人源化抗体技术
</w:t>
      </w:r>
    </w:p>
    <w:p>
      <w:pPr>
        <w:spacing w:after="0"/>
        <w:numPr>
          <w:ilvl w:val="0"/>
          <w:numId w:val="2"/>
        </w:numPr>
      </w:pPr>
      <w:r>
        <w:rPr/>
        <w:t xml:space="preserve">嵌合抗体技术
</w:t>
      </w:r>
    </w:p>
    <w:p>
      <w:pPr>
        <w:spacing w:after="0"/>
        <w:numPr>
          <w:ilvl w:val="0"/>
          <w:numId w:val="2"/>
        </w:numPr>
      </w:pPr>
      <w:r>
        <w:rPr/>
        <w:t xml:space="preserve">小鼠杂交瘤法的局限性
</w:t>
      </w:r>
    </w:p>
    <w:p>
      <w:pPr>
        <w:spacing w:after="0"/>
        <w:numPr>
          <w:ilvl w:val="0"/>
          <w:numId w:val="2"/>
        </w:numPr>
      </w:pPr>
      <w:r>
        <w:rPr/>
        <w:t xml:space="preserve">兔杂交瘤法的困难和成功率
</w:t>
      </w:r>
    </w:p>
    <w:p>
      <w:pPr>
        <w:spacing w:after="0"/>
        <w:numPr>
          <w:ilvl w:val="0"/>
          <w:numId w:val="2"/>
        </w:numPr>
      </w:pPr>
      <w:r>
        <w:rPr/>
        <w:t xml:space="preserve">专利信息和商业产品的潜在利益冲突
</w:t>
      </w:r>
    </w:p>
    <w:p>
      <w:pPr>
        <w:numPr>
          <w:ilvl w:val="0"/>
          <w:numId w:val="2"/>
        </w:numPr>
      </w:pPr>
      <w:r>
        <w:rPr/>
        <w:t xml:space="preserve">单克隆抗体制备方法的其他问题和争议</w:t>
      </w:r>
    </w:p>
    <w:p>
      <w:pPr>
        <w:pStyle w:val="Heading1"/>
      </w:pPr>
      <w:bookmarkStart w:id="6" w:name="_Toc6"/>
      <w:r>
        <w:t>Report location:</w:t>
      </w:r>
      <w:bookmarkEnd w:id="6"/>
    </w:p>
    <w:p>
      <w:hyperlink r:id="rId8" w:history="1">
        <w:r>
          <w:rPr>
            <w:color w:val="2980b9"/>
            <w:u w:val="single"/>
          </w:rPr>
          <w:t xml:space="preserve">https://www.fullpicture.app/item/c80c1f9aae0b6b2fd2b6b47c9f744c50</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EE9750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link.springer.com/protocol/10.1007/978-1-4939-9853-1_23" TargetMode="External"/><Relationship Id="rId8" Type="http://schemas.openxmlformats.org/officeDocument/2006/relationships/hyperlink" Target="https://www.fullpicture.app/item/c80c1f9aae0b6b2fd2b6b47c9f744c5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2023-12-23T15:21:29+01:00</dcterms:created>
  <dcterms:modified xsi:type="dcterms:W3CDTF">2023-12-23T15:21:29+01:00</dcterms:modified>
</cp:coreProperties>
</file>

<file path=docProps/custom.xml><?xml version="1.0" encoding="utf-8"?>
<Properties xmlns="http://schemas.openxmlformats.org/officeDocument/2006/custom-properties" xmlns:vt="http://schemas.openxmlformats.org/officeDocument/2006/docPropsVTypes"/>
</file>