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Adipocyte differentiation from the inside out | Nature Reviews Molecular Cell Biology</w:t>
      </w:r>
      <w:br/>
      <w:hyperlink r:id="rId7" w:history="1">
        <w:r>
          <w:rPr>
            <w:color w:val="2980b9"/>
            <w:u w:val="single"/>
          </w:rPr>
          <w:t xml:space="preserve">https://www.nature.com/articles/nrm2066</w:t>
        </w:r>
      </w:hyperlink>
    </w:p>
    <w:p>
      <w:pPr>
        <w:pStyle w:val="Heading1"/>
      </w:pPr>
      <w:bookmarkStart w:id="2" w:name="_Toc2"/>
      <w:r>
        <w:t>Article summary:</w:t>
      </w:r>
      <w:bookmarkEnd w:id="2"/>
    </w:p>
    <w:p>
      <w:pPr>
        <w:jc w:val="both"/>
      </w:pPr>
      <w:r>
        <w:rPr/>
        <w:t xml:space="preserve">1. Adipocytes are essential regulators of whole-body energy homeostasis and secrete several proteins that regulate processes as diverse as haemostasis, blood pressure, immune function, angiogenesis and energy balance.</w:t>
      </w:r>
    </w:p>
    <w:p>
      <w:pPr>
        <w:jc w:val="both"/>
      </w:pPr>
      <w:r>
        <w:rPr/>
        <w:t xml:space="preserve">2. Adipocytes derive from multipotent mesenchymal stem cells and undergo two phases of adipogenesis: determination and terminal differentiation.</w:t>
      </w:r>
    </w:p>
    <w:p>
      <w:pPr>
        <w:jc w:val="both"/>
      </w:pPr>
      <w:r>
        <w:rPr/>
        <w:t xml:space="preserve">3. The nuclear receptor PPARγ is both necessary and sufficient for adipogenesis, while several members of the C/EBP family participate in adipogenesis through a cascade whereby early induction of certain factors leads to induction of others.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current understanding of adipocyte differentiation, highlighting the importance of adipocytes in regulating whole-body energy homeostasis and their role in the development of obesity-related diseases. The article acknowledges that most of our knowledge about adipogenesis comes from in vitro studies, and there is little data on depot-specific aspects of differentiation.</w:t>
      </w:r>
    </w:p>
    <w:p>
      <w:pPr>
        <w:jc w:val="both"/>
      </w:pPr>
      <w:r>
        <w:rPr/>
        <w:t xml:space="preserve"/>
      </w:r>
    </w:p>
    <w:p>
      <w:pPr>
        <w:jc w:val="both"/>
      </w:pPr>
      <w:r>
        <w:rPr/>
        <w:t xml:space="preserve">The article also discusses the crucial transcription factors that promote adipogenesis, including PPARγ and C/EBPs, as well as recent discoveries that indicate the involvement of many other factors in adipocyte differentiation. However, the article does not provide a balanced view of the controversies surrounding PPARγ1 and PPARγ2's relative roles in adipogenesis. While some studies suggest that both isoforms can promote differentiation, others have shown that PPARγ2 is slightly more efficient at promoting adipogenesis.</w:t>
      </w:r>
    </w:p>
    <w:p>
      <w:pPr>
        <w:jc w:val="both"/>
      </w:pPr>
      <w:r>
        <w:rPr/>
        <w:t xml:space="preserve"/>
      </w:r>
    </w:p>
    <w:p>
      <w:pPr>
        <w:jc w:val="both"/>
      </w:pPr>
      <w:r>
        <w:rPr/>
        <w:t xml:space="preserve">One potential bias in the article is its focus on pro-adipogenic factors and their role in promoting adipocyte differentiation. The article does not explore counterarguments or potential risks associated with excessive adipose tissue accumulation, such as insulin resistance and cardiovascular disease.</w:t>
      </w:r>
    </w:p>
    <w:p>
      <w:pPr>
        <w:jc w:val="both"/>
      </w:pPr>
      <w:r>
        <w:rPr/>
        <w:t xml:space="preserve"/>
      </w:r>
    </w:p>
    <w:p>
      <w:pPr>
        <w:jc w:val="both"/>
      </w:pPr>
      <w:r>
        <w:rPr/>
        <w:t xml:space="preserve">Overall, while the article provides a thorough overview of current knowledge about adipocyte differentiation, it could benefit from a more balanced presentation of conflicting evidence and consideration of potential risks associated with excessive adipose tissue accumulation.</w:t>
      </w:r>
    </w:p>
    <w:p>
      <w:pPr>
        <w:pStyle w:val="Heading1"/>
      </w:pPr>
      <w:bookmarkStart w:id="5" w:name="_Toc5"/>
      <w:r>
        <w:t>Topics for further research:</w:t>
      </w:r>
      <w:bookmarkEnd w:id="5"/>
    </w:p>
    <w:p>
      <w:pPr>
        <w:spacing w:after="0"/>
        <w:numPr>
          <w:ilvl w:val="0"/>
          <w:numId w:val="2"/>
        </w:numPr>
      </w:pPr>
      <w:r>
        <w:rPr/>
        <w:t xml:space="preserve">Risks associated with excessive adipose tissue accumulation
</w:t>
      </w:r>
    </w:p>
    <w:p>
      <w:pPr>
        <w:spacing w:after="0"/>
        <w:numPr>
          <w:ilvl w:val="0"/>
          <w:numId w:val="2"/>
        </w:numPr>
      </w:pPr>
      <w:r>
        <w:rPr/>
        <w:t xml:space="preserve">Depot-specific aspects of adipocyte differentiation
</w:t>
      </w:r>
    </w:p>
    <w:p>
      <w:pPr>
        <w:spacing w:after="0"/>
        <w:numPr>
          <w:ilvl w:val="0"/>
          <w:numId w:val="2"/>
        </w:numPr>
      </w:pPr>
      <w:r>
        <w:rPr/>
        <w:t xml:space="preserve">Controversies surrounding PPARγ1 and PPARγ2's roles in adipogenesis
</w:t>
      </w:r>
    </w:p>
    <w:p>
      <w:pPr>
        <w:spacing w:after="0"/>
        <w:numPr>
          <w:ilvl w:val="0"/>
          <w:numId w:val="2"/>
        </w:numPr>
      </w:pPr>
      <w:r>
        <w:rPr/>
        <w:t xml:space="preserve">Factors that inhibit adipocyte differentiation
</w:t>
      </w:r>
    </w:p>
    <w:p>
      <w:pPr>
        <w:spacing w:after="0"/>
        <w:numPr>
          <w:ilvl w:val="0"/>
          <w:numId w:val="2"/>
        </w:numPr>
      </w:pPr>
      <w:r>
        <w:rPr/>
        <w:t xml:space="preserve">Adipose tissue inflammation and its role in obesity-related diseases
</w:t>
      </w:r>
    </w:p>
    <w:p>
      <w:pPr>
        <w:numPr>
          <w:ilvl w:val="0"/>
          <w:numId w:val="2"/>
        </w:numPr>
      </w:pPr>
      <w:r>
        <w:rPr/>
        <w:t xml:space="preserve">Adipocyte metabolism and its impact on whole-body energy homeostasis</w:t>
      </w:r>
    </w:p>
    <w:p>
      <w:pPr>
        <w:pStyle w:val="Heading1"/>
      </w:pPr>
      <w:bookmarkStart w:id="6" w:name="_Toc6"/>
      <w:r>
        <w:t>Report location:</w:t>
      </w:r>
      <w:bookmarkEnd w:id="6"/>
    </w:p>
    <w:p>
      <w:hyperlink r:id="rId8" w:history="1">
        <w:r>
          <w:rPr>
            <w:color w:val="2980b9"/>
            <w:u w:val="single"/>
          </w:rPr>
          <w:t xml:space="preserve">https://www.fullpicture.app/item/c7ee092175d1c466c75d28d972554089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8ED2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rm2066" TargetMode="External"/><Relationship Id="rId8" Type="http://schemas.openxmlformats.org/officeDocument/2006/relationships/hyperlink" Target="https://www.fullpicture.app/item/c7ee092175d1c466c75d28d9725540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2024-01-01T00:13:07+01:00</dcterms:created>
  <dcterms:modified xsi:type="dcterms:W3CDTF">2024-01-01T00:13:07+01:00</dcterms:modified>
</cp:coreProperties>
</file>

<file path=docProps/custom.xml><?xml version="1.0" encoding="utf-8"?>
<Properties xmlns="http://schemas.openxmlformats.org/officeDocument/2006/custom-properties" xmlns:vt="http://schemas.openxmlformats.org/officeDocument/2006/docPropsVTypes"/>
</file>