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novel strategy on the study of whole intestinal metabolic profiles for Polygalae Radix before and after processing - Zhao - 2023 - Phytochemical Analysis - Wiley Online Library</w:t>
      </w:r>
      <w:br/>
      <w:hyperlink r:id="rId7" w:history="1">
        <w:r>
          <w:rPr>
            <w:color w:val="2980b9"/>
            <w:u w:val="single"/>
          </w:rPr>
          <w:t xml:space="preserve">https://analyticalsciencejournals.onlinelibrary.wiley.com/doi/abs/10.1002/pca.3234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本研究设计了一种新的策略，通过稳定同位素标记衍生化方法和超高效液相色谱-质谱联用技术，系统研究了加工前后的远志整体肠道代谢谱。</w:t>
      </w:r>
    </w:p>
    <w:p>
      <w:pPr>
        <w:jc w:val="both"/>
      </w:pPr>
      <w:r>
        <w:rPr/>
        <w:t xml:space="preserve">2. 加工远志可以减轻毒性并增强镇静效果，芳香羧酸可能是关键的加工产物。</w:t>
      </w:r>
    </w:p>
    <w:p>
      <w:pPr>
        <w:jc w:val="both"/>
      </w:pPr>
      <w:r>
        <w:rPr/>
        <w:t xml:space="preserve">3. 由于对芳香羧酸的检测方法有限，远志在肠道菌群中的整体代谢谱仍不太清楚。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提供的内容只包括作者和他们所属机构的信息，以及文章的摘要部分。没有提供文章的具体内容或结论，因此无法对其潜在偏见、片面报道、无根据的主张、缺失的考虑点等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摘要中可以看出，该研究旨在设计一种新策略来检测芳香羧酸（ACAs）并追踪整个肠道菌群代谢产物。尽管这是一个有趣的研究方向，但由于没有提供具体数据或实验方法，我们无法评估该研究是否存在偏见或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为了进行全面的批判性分析，需要更多关于研究方法、样本选择、数据分析等方面的信息。此外，在评估任何科学研究时，还需要考虑其他相关文献和专家意见，并进行进一步验证和复制实验。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芳香羧酸检测方法
</w:t>
      </w:r>
    </w:p>
    <w:p>
      <w:pPr>
        <w:spacing w:after="0"/>
        <w:numPr>
          <w:ilvl w:val="0"/>
          <w:numId w:val="2"/>
        </w:numPr>
      </w:pPr>
      <w:r>
        <w:rPr/>
        <w:t xml:space="preserve">肠道菌群代谢产物追踪方法
</w:t>
      </w:r>
    </w:p>
    <w:p>
      <w:pPr>
        <w:spacing w:after="0"/>
        <w:numPr>
          <w:ilvl w:val="0"/>
          <w:numId w:val="2"/>
        </w:numPr>
      </w:pPr>
      <w:r>
        <w:rPr/>
        <w:t xml:space="preserve">研究样本选择
</w:t>
      </w:r>
    </w:p>
    <w:p>
      <w:pPr>
        <w:spacing w:after="0"/>
        <w:numPr>
          <w:ilvl w:val="0"/>
          <w:numId w:val="2"/>
        </w:numPr>
      </w:pPr>
      <w:r>
        <w:rPr/>
        <w:t xml:space="preserve">数据分析方法
</w:t>
      </w:r>
    </w:p>
    <w:p>
      <w:pPr>
        <w:spacing w:after="0"/>
        <w:numPr>
          <w:ilvl w:val="0"/>
          <w:numId w:val="2"/>
        </w:numPr>
      </w:pPr>
      <w:r>
        <w:rPr/>
        <w:t xml:space="preserve">相关文献和专家意见
</w:t>
      </w:r>
    </w:p>
    <w:p>
      <w:pPr>
        <w:numPr>
          <w:ilvl w:val="0"/>
          <w:numId w:val="2"/>
        </w:numPr>
      </w:pPr>
      <w:r>
        <w:rPr/>
        <w:t xml:space="preserve">验证和复制实验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https://www.fullpicture.app/item/c796e9a31226e5c26d99d11dd316442e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17D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alyticalsciencejournals.onlinelibrary.wiley.com/doi/abs/10.1002/pca.3234" TargetMode="External"/><Relationship Id="rId8" Type="http://schemas.openxmlformats.org/officeDocument/2006/relationships/hyperlink" Target="https://www.fullpicture.app/item/c796e9a31226e5c26d99d11dd316442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2023-09-04T12:52:02+02:00</dcterms:created>
  <dcterms:modified xsi:type="dcterms:W3CDTF">2023-09-04T12:52:02+02:00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