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Chemokines expressed by engineered bacteria recruit and orchestrate antitumor immunity | Science Advances</w:t></w:r><w:br/><w:hyperlink r:id="rId7" w:history="1"><w:r><w:rPr><w:color w:val="2980b9"/><w:u w:val="single"/></w:rPr><w:t xml:space="preserve">https://www.science.org/doi/10.1126/sciadv.adc9436?url_ver=Z39.88-2003&rfr_id=ori%3Arid%3Acrossref.org&rfr_dat=cr_pub++0pubmed</w:t></w:r></w:hyperlink></w:p><w:p><w:pPr><w:pStyle w:val="Heading1"/></w:pPr><w:bookmarkStart w:id="2" w:name="_Toc2"/><w:r><w:t>Article summary:</w:t></w:r><w:bookmarkEnd w:id="2"/></w:p><w:p><w:pPr><w:jc w:val="both"/></w:pPr><w:r><w:rPr/><w:t xml:space="preserve">1. 通过工程菌株释放趋化因子来招募和激活抗肿瘤免疫反应，是一种新的癌症免疫治疗策略。</w:t></w:r></w:p><w:p><w:pPr><w:jc w:val="both"/></w:pPr><w:r><w:rPr/><w:t xml:space="preserve">2. 工程菌株分别表达人类趋化因子CXCL16和CCL20，能够吸引CD8+ T细胞和传统型树突状细胞进入肿瘤环境，并提供额外的治疗效果。</w:t></w:r></w:p><w:p><w:pPr><w:jc w:val="both"/></w:pPr><w:r><w:rPr/><w:t xml:space="preserve">3. 这种方法可以针对肿瘤进行局部治疗，避免了传统系统性给药技术的副作用。</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该文章是一篇关于利用合成生物学工程细菌来招募和激活抗肿瘤免疫反应的研究。然而，该文章存在一些偏见和不足之处。</w:t></w:r></w:p><w:p><w:pPr><w:jc w:val="both"/></w:pPr><w:r><w:rPr/><w:t xml:space="preserve"></w:t></w:r></w:p><w:p><w:pPr><w:jc w:val="both"/></w:pPr><w:r><w:rPr/><w:t xml:space="preserve">首先，该文章没有探讨可能的风险和副作用。使用工程细菌来治疗癌症可能会引起不良反应或导致其他问题。此外，该文章没有平等地呈现双方，即肿瘤和免疫系统之间的相互作用。它似乎将肿瘤视为单纯的障碍，而忽略了免疫系统对肿瘤的复杂响应。</w:t></w:r></w:p><w:p><w:pPr><w:jc w:val="both"/></w:pPr><w:r><w:rPr/><w:t xml:space="preserve"></w:t></w:r></w:p><w:p><w:pPr><w:jc w:val="both"/></w:pPr><w:r><w:rPr/><w:t xml:space="preserve">其次，该文章提出了一些主张，但缺乏证据支持这些主张。例如，在描述其实验结果时，它声称“细菌表达CXCL16K42A可以在多个小鼠肿瘤模型中提供治疗效益”，但未提供任何数据或实验结果来支持这种说法。</w:t></w:r></w:p><w:p><w:pPr><w:jc w:val="both"/></w:pPr><w:r><w:rPr/><w:t xml:space="preserve"></w:t></w:r></w:p><w:p><w:pPr><w:jc w:val="both"/></w:pPr><w:r><w:rPr/><w:t xml:space="preserve">此外，该文章似乎过于强调了工程细菌的优势，并未考虑到其他可能的治疗方法。例如，免疫检查点抑制剂已被证明是有效的抗癌药物，并且已经被批准用于治疗多种癌症。该文章没有探讨这些替代方法与其工程细菌方法之间的比较。</w:t></w:r></w:p><w:p><w:pPr><w:jc w:val="both"/></w:pPr><w:r><w:rPr/><w:t xml:space="preserve"></w:t></w:r></w:p><w:p><w:pPr><w:jc w:val="both"/></w:pPr><w:r><w:rPr/><w:t xml:space="preserve">最后，该文章可能存在宣传内容和偏袒。它似乎过于强调了工程细菌的潜力，并未充分探讨其局限性或其他可能的治疗方法。此外，该文章中的作者可能存在与工程细菌相关的商业利益，但未进行披露。</w:t></w:r></w:p><w:p><w:pPr><w:jc w:val="both"/></w:pPr><w:r><w:rPr/><w:t xml:space="preserve"></w:t></w:r></w:p><w:p><w:pPr><w:jc w:val="both"/></w:pPr><w:r><w:rPr/><w:t xml:space="preserve">总之，虽然该文章提出了一种新颖的癌症免疫治疗策略，但它存在一些偏见和不足之处。需要更全面、客观地评估其潜在风险和优势，并将其与其他治疗方法进行比较。同时，需要更透明地披露作者的潜在利益关系。</w:t></w:r></w:p><w:p><w:pPr><w:pStyle w:val="Heading1"/></w:pPr><w:bookmarkStart w:id="5" w:name="_Toc5"/><w:r><w:t>Topics for further research:</w:t></w:r><w:bookmarkEnd w:id="5"/></w:p><w:p><w:pPr><w:spacing w:after="0"/><w:numPr><w:ilvl w:val="0"/><w:numId w:val="2"/></w:numPr></w:pPr><w:r><w:rPr/><w:t xml:space="preserve">Potential risks and side effects of using engineered bacteria for cancer treatment
</w:t></w:r></w:p><w:p><w:pPr><w:spacing w:after="0"/><w:numPr><w:ilvl w:val="0"/><w:numId w:val="2"/></w:numPr></w:pPr><w:r><w:rPr/><w:t xml:space="preserve">Balanced presentation of the interaction between tumors and the immune system
</w:t></w:r></w:p><w:p><w:pPr><w:spacing w:after="0"/><w:numPr><w:ilvl w:val="0"/><w:numId w:val="2"/></w:numPr></w:pPr><w:r><w:rPr/><w:t xml:space="preserve">Lack of evidence to support some of the claims made in the article
</w:t></w:r></w:p><w:p><w:pPr><w:spacing w:after="0"/><w:numPr><w:ilvl w:val="0"/><w:numId w:val="2"/></w:numPr></w:pPr><w:r><w:rPr/><w:t xml:space="preserve">Consideration of alternative cancer treatment methods</w:t></w:r></w:p><w:p><w:pPr><w:spacing w:after="0"/><w:numPr><w:ilvl w:val="0"/><w:numId w:val="2"/></w:numPr></w:pPr><w:r><w:rPr/><w:t xml:space="preserve">such as immune checkpoint inhibitors
</w:t></w:r></w:p><w:p><w:pPr><w:spacing w:after="0"/><w:numPr><w:ilvl w:val="0"/><w:numId w:val="2"/></w:numPr></w:pPr><w:r><w:rPr/><w:t xml:space="preserve">Transparency regarding potential conflicts of interest related to the authors' involvement with engineered bacteria
</w:t></w:r></w:p><w:p><w:pPr><w:numPr><w:ilvl w:val="0"/><w:numId w:val="2"/></w:numPr></w:pPr><w:r><w:rPr/><w:t xml:space="preserve">Need for a comprehensive and objective evaluation of the potential risks and benefits of this treatment strategy.</w:t></w:r></w:p><w:p><w:pPr><w:pStyle w:val="Heading1"/></w:pPr><w:bookmarkStart w:id="6" w:name="_Toc6"/><w:r><w:t>Report location:</w:t></w:r><w:bookmarkEnd w:id="6"/></w:p><w:p><w:hyperlink r:id="rId8" w:history="1"><w:r><w:rPr><w:color w:val="2980b9"/><w:u w:val="single"/></w:rPr><w:t xml:space="preserve">https://www.fullpicture.app/item/c76d5daad571d6816a8c2bffea775b87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F687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dc9436?url_ver=Z39.88-2003&amp;rfr_id=ori%3Arid%3Acrossref.org&amp;rfr_dat=cr_pub++0pubmed" TargetMode="External"/><Relationship Id="rId8" Type="http://schemas.openxmlformats.org/officeDocument/2006/relationships/hyperlink" Target="https://www.fullpicture.app/item/c76d5daad571d6816a8c2bffea775b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2023-12-26T03:25:21+01:00</dcterms:created>
  <dcterms:modified xsi:type="dcterms:W3CDTF">2023-12-26T03:25:21+01:00</dcterms:modified>
</cp:coreProperties>
</file>

<file path=docProps/custom.xml><?xml version="1.0" encoding="utf-8"?>
<Properties xmlns="http://schemas.openxmlformats.org/officeDocument/2006/custom-properties" xmlns:vt="http://schemas.openxmlformats.org/officeDocument/2006/docPropsVTypes"/>
</file>