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Hvorfor går mænd mere i hundene end kvinder? | Samvirke</w:t>
      </w:r>
      <w:br/>
      <w:hyperlink r:id="rId7" w:history="1">
        <w:r>
          <w:rPr>
            <w:color w:val="2980b9"/>
            <w:u w:val="single"/>
          </w:rPr>
          <w:t xml:space="preserve">https://samvirke.dk/artikler/hvorfor-gaar-maend-mere-i-hundene-end-kvinder</w:t>
        </w:r>
      </w:hyperlink>
    </w:p>
    <w:p>
      <w:pPr>
        <w:pStyle w:val="Heading1"/>
      </w:pPr>
      <w:bookmarkStart w:id="2" w:name="_Toc2"/>
      <w:r>
        <w:t>Article summary:</w:t>
      </w:r>
      <w:bookmarkEnd w:id="2"/>
    </w:p>
    <w:p>
      <w:pPr>
        <w:jc w:val="both"/>
      </w:pPr>
      <w:r>
        <w:rPr/>
        <w:t xml:space="preserve">1. Mænd bliver generelt ramt hårdere af modgang i livet end kvinder, og det påvirker deres middellevetid mere.</w:t>
      </w:r>
    </w:p>
    <w:p>
      <w:pPr>
        <w:jc w:val="both"/>
      </w:pPr>
      <w:r>
        <w:rPr/>
        <w:t xml:space="preserve">2. Mænd har sværere ved at identificere og sætte ord på, hvis de har det mentalt dårligt, og er mindre tilbøjelige til at række ud efter hjælp end kvinder.</w:t>
      </w:r>
    </w:p>
    <w:p>
      <w:pPr>
        <w:jc w:val="both"/>
      </w:pPr>
      <w:r>
        <w:rPr/>
        <w:t xml:space="preserve">3. Skilsmisse og tab af partneren er noget af det, der rammer mænd hårdest, da de ofte mister deres tætteste fortrolige og kan have svært ved at klare sig selv praktisk og socialt efter bruddet.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artikel undersøger, hvorfor mænd går mere i hundene end kvinder. Artiklen er baseret på interviews med eksperter og indeholder en række påstande om kønsforskelle i forhold til mentalt helbred og livskriser. Mens artiklen giver nogle interessante perspektiver, lider den også af flere potentielle skævheder.</w:t>
      </w:r>
    </w:p>
    <w:p>
      <w:pPr>
        <w:jc w:val="both"/>
      </w:pPr>
      <w:r>
        <w:rPr/>
        <w:t xml:space="preserve"/>
      </w:r>
    </w:p>
    <w:p>
      <w:pPr>
        <w:jc w:val="both"/>
      </w:pPr>
      <w:r>
        <w:rPr/>
        <w:t xml:space="preserve">En af de største skævheder i artiklen er dens ensidige fokus på mænds problemer og manglende diskussion af kvinders oplevelser. Selvom det er vigtigt at tale om mænds mentale sundhed, kan dette fokus give indtryk af, at kvinder ikke oplever lignende udfordringer eller har brug for hjælp. Dette kan være farligt, da det kan føre til undervurdering af kvinders behov og manglende opmærksomhed på deres mentale sundhed.</w:t>
      </w:r>
    </w:p>
    <w:p>
      <w:pPr>
        <w:jc w:val="both"/>
      </w:pPr>
      <w:r>
        <w:rPr/>
        <w:t xml:space="preserve"/>
      </w:r>
    </w:p>
    <w:p>
      <w:pPr>
        <w:jc w:val="both"/>
      </w:pPr>
      <w:r>
        <w:rPr/>
        <w:t xml:space="preserve">Artiklen indeholder også flere ikke-understøttede påstande om kønsforskelle i forhold til livskriser og mentalt helbred. For eksempel hævder artiklen, at mænd bliver ramt hårdere af modgang i livet end kvinder gør, men der gives ingen beviser eller statistikker for denne påstand. Derudover hævdes det, at mænd begår oftere selvmord end kvinder uden nogen nærmere undersøgelse af årsagerne bag denne forskel.</w:t>
      </w:r>
    </w:p>
    <w:p>
      <w:pPr>
        <w:jc w:val="both"/>
      </w:pPr>
      <w:r>
        <w:rPr/>
        <w:t xml:space="preserve"/>
      </w:r>
    </w:p>
    <w:p>
      <w:pPr>
        <w:jc w:val="both"/>
      </w:pPr>
      <w:r>
        <w:rPr/>
        <w:t xml:space="preserve">Artiklen lider også af en vis partiskhed i sin beskrivelse af traditionelle kønsroller og deres indflydelse på mænds mentale sundhed. Mens artiklen anerkender, at traditionelle kønsroller kan have negative konsekvenser for mænds mentale sundhed, beskriver den også disse roller som naturlige og funktionelle. Dette kan give indtryk af, at traditionelle kønsroller er uundgåelige og ikke bør udfordres.</w:t>
      </w:r>
    </w:p>
    <w:p>
      <w:pPr>
        <w:jc w:val="both"/>
      </w:pPr>
      <w:r>
        <w:rPr/>
        <w:t xml:space="preserve"/>
      </w:r>
    </w:p>
    <w:p>
      <w:pPr>
        <w:jc w:val="both"/>
      </w:pPr>
      <w:r>
        <w:rPr/>
        <w:t xml:space="preserve">Endelig mangler artiklen en diskussion af modargumenter eller alternative perspektiver på emnet. For eksempel kunne artiklen have undersøgt, hvordan forskellige kulturer eller samfund påvirker mænds mentale sundhed på forskellige måder. Derudover kunne artiklen have diskuteret, hvordan forskellige faktorer som race, seksualitet eller socioøkonomisk status kan påvirke mænds oplevelser af livskriser og mentalt helbred.</w:t>
      </w:r>
    </w:p>
    <w:p>
      <w:pPr>
        <w:jc w:val="both"/>
      </w:pPr>
      <w:r>
        <w:rPr/>
        <w:t xml:space="preserve"/>
      </w:r>
    </w:p>
    <w:p>
      <w:pPr>
        <w:jc w:val="both"/>
      </w:pPr>
      <w:r>
        <w:rPr/>
        <w:t xml:space="preserve">Samlet set giver denne artikel nogle interessante perspektiver på mænds mentale sundhed og livskriser, men lider også af flere potentielle skævheder og mangler. Det er vigtigt at være opmærksom på disse skævheder og søge yderligere information fra andre kilder for at få en mere nuanceret forståelse af emnet.</w:t>
      </w:r>
    </w:p>
    <w:p>
      <w:pPr>
        <w:pStyle w:val="Heading1"/>
      </w:pPr>
      <w:bookmarkStart w:id="5" w:name="_Toc5"/>
      <w:r>
        <w:t>Topics for further research:</w:t>
      </w:r>
      <w:bookmarkEnd w:id="5"/>
    </w:p>
    <w:p>
      <w:pPr>
        <w:spacing w:after="0"/>
        <w:numPr>
          <w:ilvl w:val="0"/>
          <w:numId w:val="2"/>
        </w:numPr>
      </w:pPr>
      <w:r>
        <w:rPr/>
        <w:t xml:space="preserve">Hvordan påvirker forskellige kulturer mænds mentale sundhed og livskriser?
</w:t>
      </w:r>
    </w:p>
    <w:p>
      <w:pPr>
        <w:spacing w:after="0"/>
        <w:numPr>
          <w:ilvl w:val="0"/>
          <w:numId w:val="2"/>
        </w:numPr>
      </w:pPr>
      <w:r>
        <w:rPr/>
        <w:t xml:space="preserve">Hvordan kan race</w:t>
      </w:r>
    </w:p>
    <w:p>
      <w:pPr>
        <w:spacing w:after="0"/>
        <w:numPr>
          <w:ilvl w:val="0"/>
          <w:numId w:val="2"/>
        </w:numPr>
      </w:pPr>
      <w:r>
        <w:rPr/>
        <w:t xml:space="preserve">seksualitet og socioøkonomisk status påvirke mænds oplevelser af livskriser og mentalt helbred?
</w:t>
      </w:r>
    </w:p>
    <w:p>
      <w:pPr>
        <w:spacing w:after="0"/>
        <w:numPr>
          <w:ilvl w:val="0"/>
          <w:numId w:val="2"/>
        </w:numPr>
      </w:pPr>
      <w:r>
        <w:rPr/>
        <w:t xml:space="preserve">Hvordan kan traditionelle kønsroller udfordres for at forbedre mænds mentale sundhed?
</w:t>
      </w:r>
    </w:p>
    <w:p>
      <w:pPr>
        <w:spacing w:after="0"/>
        <w:numPr>
          <w:ilvl w:val="0"/>
          <w:numId w:val="2"/>
        </w:numPr>
      </w:pPr>
      <w:r>
        <w:rPr/>
        <w:t xml:space="preserve">Hvordan kan kvinder opleve lignende udfordringer med mentalt helbred og livskriser som mænd?
</w:t>
      </w:r>
    </w:p>
    <w:p>
      <w:pPr>
        <w:spacing w:after="0"/>
        <w:numPr>
          <w:ilvl w:val="0"/>
          <w:numId w:val="2"/>
        </w:numPr>
      </w:pPr>
      <w:r>
        <w:rPr/>
        <w:t xml:space="preserve">Hvad er årsagerne bag forskellen i selvmordsrater mellem mænd og kvinder?
</w:t>
      </w:r>
    </w:p>
    <w:p>
      <w:pPr>
        <w:numPr>
          <w:ilvl w:val="0"/>
          <w:numId w:val="2"/>
        </w:numPr>
      </w:pPr>
      <w:r>
        <w:rPr/>
        <w:t xml:space="preserve">Hvordan kan samfundet støtte mænds mentale sundhed og forebygge livskriser?</w:t>
      </w:r>
    </w:p>
    <w:p>
      <w:pPr>
        <w:pStyle w:val="Heading1"/>
      </w:pPr>
      <w:bookmarkStart w:id="6" w:name="_Toc6"/>
      <w:r>
        <w:t>Report location:</w:t>
      </w:r>
      <w:bookmarkEnd w:id="6"/>
    </w:p>
    <w:p>
      <w:hyperlink r:id="rId8" w:history="1">
        <w:r>
          <w:rPr>
            <w:color w:val="2980b9"/>
            <w:u w:val="single"/>
          </w:rPr>
          <w:t xml:space="preserve">https://www.fullpicture.app/item/c76409e4d9ba43591f502fffc06718d7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62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mvirke.dk/artikler/hvorfor-gaar-maend-mere-i-hundene-end-kvinder" TargetMode="External"/><Relationship Id="rId8" Type="http://schemas.openxmlformats.org/officeDocument/2006/relationships/hyperlink" Target="https://www.fullpicture.app/item/c76409e4d9ba43591f502fffc06718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2023-12-19T22:45:04+01:00</dcterms:created>
  <dcterms:modified xsi:type="dcterms:W3CDTF">2023-12-19T22:45:04+01:00</dcterms:modified>
</cp:coreProperties>
</file>

<file path=docProps/custom.xml><?xml version="1.0" encoding="utf-8"?>
<Properties xmlns="http://schemas.openxmlformats.org/officeDocument/2006/custom-properties" xmlns:vt="http://schemas.openxmlformats.org/officeDocument/2006/docPropsVTypes"/>
</file>