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Update on recommendations for the diagnosis and treatment of SARS-CoV-2 infection in children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https://www.ncbi.nlm.nih.gov/pmc/articles/PMC7406700/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Children have a lower incidence and susceptibility to SARS-CoV-2 infection compared to adults, resulting in fewer children being tested and underestimating the actual number of infections.</w:t>
      </w:r>
    </w:p>
    <w:p>
      <w:pPr>
        <w:jc w:val="both"/>
      </w:pPr>
      <w:r>
        <w:rPr/>
        <w:t xml:space="preserve">2. Strengthening the diagnosis of SARS-CoV-2 infection in children is important for early and clear diagnosis, which can determine treatment strategies and reduce harm to children.</w:t>
      </w:r>
    </w:p>
    <w:p>
      <w:pPr>
        <w:jc w:val="both"/>
      </w:pPr>
      <w:r>
        <w:rPr/>
        <w:t xml:space="preserve">3. The main transmission routes of the virus are respiratory droplets and contact transmission, with the possibility of aerosol transmission in closed environments. Mother-to-child transmission and other transmission routes need further identification.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儿童SARS-CoV-2感染的诊断和治疗建议的更新。文章提到了儿童对SARS-CoV-2感染的易感性较低，但也指出了一些严重病例的存在。文章还介绍了SARS-CoV-2感染的流行病学特征、传播途径、易感人群和病理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儿童可能成为无症状感染者并传播病毒的情况。其次，文章没有探讨儿童是否可能成为母婴传播的来源。此外，文章没有提供关于儿童死亡案例的详细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此外，这篇文章缺乏对一些重要问题的考虑。例如，它没有讨论儿童是否可能出现长期后遗症或并发症，并未提及对儿童进行长期随访和监测的必要性。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，这篇文章中提出的一些建议缺乏充分的证据支持。例如，在诊断方面，文章建议加强对该疾病的诊断，但未提供具体方法或依据。在治疗方面，文章提到了最新的诊断和治疗策略，但没有提供这些策略的具体内容或有效性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此外，这篇文章没有探讨可能存在的反驳观点或其他可能的治疗方法。它也没有平等地呈现双方观点，而是偏袒一方。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总之，这篇文章存在一些潜在的偏见和不足之处。它缺乏全面、客观和有根据的报道，并未充分考虑到相关问题和证据。因此，在阅读和引用该文章时需要谨慎，并寻找更全面和可靠的信息来源。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儿童作为无症状感染者传播病毒的情况
</w:t>
      </w:r>
    </w:p>
    <w:p>
      <w:pPr>
        <w:spacing w:after="0"/>
        <w:numPr>
          <w:ilvl w:val="0"/>
          <w:numId w:val="2"/>
        </w:numPr>
      </w:pPr>
      <w:r>
        <w:rPr/>
        <w:t xml:space="preserve">儿童是否可能成为母婴传播的来源
</w:t>
      </w:r>
    </w:p>
    <w:p>
      <w:pPr>
        <w:spacing w:after="0"/>
        <w:numPr>
          <w:ilvl w:val="0"/>
          <w:numId w:val="2"/>
        </w:numPr>
      </w:pPr>
      <w:r>
        <w:rPr/>
        <w:t xml:space="preserve">儿童死亡案例的详细信息
</w:t>
      </w:r>
    </w:p>
    <w:p>
      <w:pPr>
        <w:spacing w:after="0"/>
        <w:numPr>
          <w:ilvl w:val="0"/>
          <w:numId w:val="2"/>
        </w:numPr>
      </w:pPr>
      <w:r>
        <w:rPr/>
        <w:t xml:space="preserve">儿童是否可能出现长期后遗症或并发症
</w:t>
      </w:r>
    </w:p>
    <w:p>
      <w:pPr>
        <w:spacing w:after="0"/>
        <w:numPr>
          <w:ilvl w:val="0"/>
          <w:numId w:val="2"/>
        </w:numPr>
      </w:pPr>
      <w:r>
        <w:rPr/>
        <w:t xml:space="preserve">对儿童进行长期随访和监测的必要性
</w:t>
      </w:r>
    </w:p>
    <w:p>
      <w:pPr>
        <w:numPr>
          <w:ilvl w:val="0"/>
          <w:numId w:val="2"/>
        </w:numPr>
      </w:pPr>
      <w:r>
        <w:rPr/>
        <w:t xml:space="preserve">其他可能的治疗方法和反驳观点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https://www.fullpicture.app/item/c752bc512ae3fb8d173cf00a10d3a3e5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8B8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406700/" TargetMode="External"/><Relationship Id="rId8" Type="http://schemas.openxmlformats.org/officeDocument/2006/relationships/hyperlink" Target="https://www.fullpicture.app/item/c752bc512ae3fb8d173cf00a10d3a3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2024-01-08T22:37:05+01:00</dcterms:created>
  <dcterms:modified xsi:type="dcterms:W3CDTF">2024-01-08T22:37:05+01:00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