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Legal Brief: Protection From Retaliation and Interference in Employment Under the Americans With Disabilities Act (ADA) Title I | ADA National Network</w:t>
      </w:r>
      <w:br/>
      <w:hyperlink r:id="rId7" w:history="1">
        <w:r>
          <w:rPr>
            <w:color w:val="2980b9"/>
            <w:u w:val="single"/>
          </w:rPr>
          <w:t xml:space="preserve">https://adata.org/legal_brief/legal-brief-protection-retaliation</w:t>
        </w:r>
      </w:hyperlink>
    </w:p>
    <w:p>
      <w:pPr>
        <w:pStyle w:val="Heading1"/>
      </w:pPr>
      <w:bookmarkStart w:id="2" w:name="_Toc2"/>
      <w:r>
        <w:t>Article summary:</w:t>
      </w:r>
      <w:bookmarkEnd w:id="2"/>
    </w:p>
    <w:p>
      <w:pPr>
        <w:jc w:val="both"/>
      </w:pPr>
      <w:r>
        <w:rPr/>
        <w:t xml:space="preserve">1. The Americans with Disabilities Act (ADA) protects individuals with disabilities from retaliation and interference in employment.</w:t>
      </w:r>
    </w:p>
    <w:p>
      <w:pPr>
        <w:jc w:val="both"/>
      </w:pPr>
      <w:r>
        <w:rPr/>
        <w:t xml:space="preserve">2. Retaliation occurs when an employer takes adverse action against an employee for exercising their rights under the ADA, such as requesting reasonable accommodation or opposing unlawful discrimination.</w:t>
      </w:r>
    </w:p>
    <w:p>
      <w:pPr>
        <w:jc w:val="both"/>
      </w:pPr>
      <w:r>
        <w:rPr/>
        <w:t xml:space="preserve">3. There has been a significant increase in retaliation cases investigated by the Equal Employment Opportunity Commission (EEOC), and while it can be difficult for individuals to prove retaliation in court, some federal courts are reevaluating the evidence required.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"Legal Brief: Protection From Retaliation and Interference in Employment Under the Americans With Disabilities Act (ADA) Title I" provides an overview of the protections against retaliation and interference for individuals with disabilities under the ADA. While the article provides some useful information, there are several areas where it lacks depth and fails to provide a balanced perspective.</w:t>
      </w:r>
    </w:p>
    <w:p>
      <w:pPr>
        <w:jc w:val="both"/>
      </w:pPr>
      <w:r>
        <w:rPr/>
        <w:t xml:space="preserve"/>
      </w:r>
    </w:p>
    <w:p>
      <w:pPr>
        <w:jc w:val="both"/>
      </w:pPr>
      <w:r>
        <w:rPr/>
        <w:t xml:space="preserve">One potential bias in the article is its focus on retaliation and interference as distinct forms of discrimination under the ADA. While it is true that these are separate concepts, the article does not adequately explore how they can often be intertwined. For example, an employer may take adverse action against an employee who requests a reasonable accommodation, which could be both retaliation for exercising their rights and interference with their ability to fully participate in the workplace.</w:t>
      </w:r>
    </w:p>
    <w:p>
      <w:pPr>
        <w:jc w:val="both"/>
      </w:pPr>
      <w:r>
        <w:rPr/>
        <w:t xml:space="preserve"/>
      </w:r>
    </w:p>
    <w:p>
      <w:pPr>
        <w:jc w:val="both"/>
      </w:pPr>
      <w:r>
        <w:rPr/>
        <w:t xml:space="preserve">Additionally, the article makes unsupported claims about the prevalence of retaliation cases under the ADA. It states that there has been a dramatic increase in retaliation cases investigated by the EEOC since the ADA was enacted, but does not provide any evidence or data to support this claim. Without this information, it is difficult to assess the significance of this trend or understand its implications.</w:t>
      </w:r>
    </w:p>
    <w:p>
      <w:pPr>
        <w:jc w:val="both"/>
      </w:pPr>
      <w:r>
        <w:rPr/>
        <w:t xml:space="preserve"/>
      </w:r>
    </w:p>
    <w:p>
      <w:pPr>
        <w:jc w:val="both"/>
      </w:pPr>
      <w:r>
        <w:rPr/>
        <w:t xml:space="preserve">The article also fails to explore potential counterarguments or alternative perspectives on retaliation and interference under the ADA. For example, it does not address any potential justifications that employers may have for taking adverse actions against employees who exercise their rights under the law. While it is important to protect individuals from retaliation and interference, it is also important to consider how employers can effectively manage their workforce and address legitimate business concerns.</w:t>
      </w:r>
    </w:p>
    <w:p>
      <w:pPr>
        <w:jc w:val="both"/>
      </w:pPr>
      <w:r>
        <w:rPr/>
        <w:t xml:space="preserve"/>
      </w:r>
    </w:p>
    <w:p>
      <w:pPr>
        <w:jc w:val="both"/>
      </w:pPr>
      <w:r>
        <w:rPr/>
        <w:t xml:space="preserve">Furthermore, the article does not provide a comprehensive analysis of relevant court decisions or legal interpretations related to retaliation and interference under Title I of the ADA. It briefly mentions some Supreme Court and appellate court decisions but does not delve into their implications or provide any critical analysis of how these decisions have shaped the interpretation of these provisions.</w:t>
      </w:r>
    </w:p>
    <w:p>
      <w:pPr>
        <w:jc w:val="both"/>
      </w:pPr>
      <w:r>
        <w:rPr/>
        <w:t xml:space="preserve"/>
      </w:r>
    </w:p>
    <w:p>
      <w:pPr>
        <w:jc w:val="both"/>
      </w:pPr>
      <w:r>
        <w:rPr/>
        <w:t xml:space="preserve">Overall, while this article provides a basic overview of retaliation and interference protections under the ADA, it lacks depth and fails to provide a balanced perspective. It would benefit from a more thorough analysis of relevant court decisions, consideration of potential counterarguments, and the inclusion of supporting evidence for its claims.</w:t>
      </w:r>
    </w:p>
    <w:p>
      <w:pPr>
        <w:pStyle w:val="Heading1"/>
      </w:pPr>
      <w:bookmarkStart w:id="5" w:name="_Toc5"/>
      <w:r>
        <w:t>Topics for further research:</w:t>
      </w:r>
      <w:bookmarkEnd w:id="5"/>
    </w:p>
    <w:p>
      <w:pPr>
        <w:spacing w:after="0"/>
        <w:numPr>
          <w:ilvl w:val="0"/>
          <w:numId w:val="2"/>
        </w:numPr>
      </w:pPr>
      <w:r>
        <w:rPr/>
        <w:t xml:space="preserve">Court decisions on retaliation and interference under ADA Title I
</w:t>
      </w:r>
    </w:p>
    <w:p>
      <w:pPr>
        <w:spacing w:after="0"/>
        <w:numPr>
          <w:ilvl w:val="0"/>
          <w:numId w:val="2"/>
        </w:numPr>
      </w:pPr>
      <w:r>
        <w:rPr/>
        <w:t xml:space="preserve">Employer justifications for adverse actions against employees under ADA
</w:t>
      </w:r>
    </w:p>
    <w:p>
      <w:pPr>
        <w:spacing w:after="0"/>
        <w:numPr>
          <w:ilvl w:val="0"/>
          <w:numId w:val="2"/>
        </w:numPr>
      </w:pPr>
      <w:r>
        <w:rPr/>
        <w:t xml:space="preserve">Interplay between retaliation and interference in ADA cases
</w:t>
      </w:r>
    </w:p>
    <w:p>
      <w:pPr>
        <w:spacing w:after="0"/>
        <w:numPr>
          <w:ilvl w:val="0"/>
          <w:numId w:val="2"/>
        </w:numPr>
      </w:pPr>
      <w:r>
        <w:rPr/>
        <w:t xml:space="preserve">Data on the prevalence of retaliation cases investigated by the EEOC under ADA
</w:t>
      </w:r>
    </w:p>
    <w:p>
      <w:pPr>
        <w:spacing w:after="0"/>
        <w:numPr>
          <w:ilvl w:val="0"/>
          <w:numId w:val="2"/>
        </w:numPr>
      </w:pPr>
      <w:r>
        <w:rPr/>
        <w:t xml:space="preserve">Critiques of the EEOC's handling of retaliation cases under ADA
</w:t>
      </w:r>
    </w:p>
    <w:p>
      <w:pPr>
        <w:numPr>
          <w:ilvl w:val="0"/>
          <w:numId w:val="2"/>
        </w:numPr>
      </w:pPr>
      <w:r>
        <w:rPr/>
        <w:t xml:space="preserve">Implications of Supreme Court and appellate court decisions on ADA retaliation and interference protections</w:t>
      </w:r>
    </w:p>
    <w:p>
      <w:pPr>
        <w:pStyle w:val="Heading1"/>
      </w:pPr>
      <w:bookmarkStart w:id="6" w:name="_Toc6"/>
      <w:r>
        <w:t>Report location:</w:t>
      </w:r>
      <w:bookmarkEnd w:id="6"/>
    </w:p>
    <w:p>
      <w:hyperlink r:id="rId8" w:history="1">
        <w:r>
          <w:rPr>
            <w:color w:val="2980b9"/>
            <w:u w:val="single"/>
          </w:rPr>
          <w:t xml:space="preserve">https://www.fullpicture.app/item/c74d2b781fe1f91102e29fda073566aa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F812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data.org/legal_brief/legal-brief-protection-retaliation" TargetMode="External"/><Relationship Id="rId8" Type="http://schemas.openxmlformats.org/officeDocument/2006/relationships/hyperlink" Target="https://www.fullpicture.app/item/c74d2b781fe1f91102e29fda073566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2023-08-25T22:01:10+02:00</dcterms:created>
  <dcterms:modified xsi:type="dcterms:W3CDTF">2023-08-25T22:01:10+02:00</dcterms:modified>
</cp:coreProperties>
</file>

<file path=docProps/custom.xml><?xml version="1.0" encoding="utf-8"?>
<Properties xmlns="http://schemas.openxmlformats.org/officeDocument/2006/custom-properties" xmlns:vt="http://schemas.openxmlformats.org/officeDocument/2006/docPropsVTypes"/>
</file>