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determinants for the chemical activation of the warmth-sensitive TRPV3 channel by the natural monoterpenoid carvacrol - PMC</w:t>
      </w:r>
      <w:br/>
      <w:hyperlink r:id="rId7" w:history="1">
        <w:r>
          <w:rPr>
            <w:color w:val="2980b9"/>
            <w:u w:val="single"/>
          </w:rPr>
          <w:t xml:space="preserve">https://www.ncbi.nlm.nih.gov/pmc/articles/PMC8920929/</w:t>
        </w:r>
      </w:hyperlink>
    </w:p>
    <w:p>
      <w:pPr>
        <w:pStyle w:val="Heading1"/>
      </w:pPr>
      <w:bookmarkStart w:id="2" w:name="_Toc2"/>
      <w:r>
        <w:t>Article summary:</w:t>
      </w:r>
      <w:bookmarkEnd w:id="2"/>
    </w:p>
    <w:p>
      <w:pPr>
        <w:jc w:val="both"/>
      </w:pPr>
      <w:r>
        <w:rPr/>
        <w:t xml:space="preserve">1. TRPV3 is a nonselective calcium-permeable cation channel activated by warm temperature, voltage, and certain chemicals, and is involved in various physiological and pathological functions.</w:t>
      </w:r>
    </w:p>
    <w:p>
      <w:pPr>
        <w:jc w:val="both"/>
      </w:pPr>
      <w:r>
        <w:rPr/>
        <w:t xml:space="preserve">2. Carvacrol, a natural monoterpenoid from plant oregano, specifically activates TRPV3 channel by targeting the channel S2-S3 linker.</w:t>
      </w:r>
    </w:p>
    <w:p>
      <w:pPr>
        <w:jc w:val="both"/>
      </w:pPr>
      <w:r>
        <w:rPr/>
        <w:t xml:space="preserve">3. Leu508 is the most critical residue within the binding pocket consisting of four residues (Ile505, Leu508, Arg509, and Asp512) for the activation of TRPV3 by carvacrol but not 2-APB. Carvacrol can function as a molecular tool in designing novel specific TRPV3 modulators for further understanding of TRPV3 channel pharmacology.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需要注意的是，该文章只探讨了单一分子对TRPV3通道的激活作用，并未考虑其他可能存在的影响因素。此外，该文章也没有探讨任何潜在的风险或负面影响。</w:t>
      </w:r>
    </w:p>
    <w:p>
      <w:pPr>
        <w:jc w:val="both"/>
      </w:pPr>
      <w:r>
        <w:rPr/>
        <w:t xml:space="preserve"/>
      </w:r>
    </w:p>
    <w:p>
      <w:pPr>
        <w:jc w:val="both"/>
      </w:pPr>
      <w:r>
        <w:rPr/>
        <w:t xml:space="preserve">另外，该文章提供了详细的实验结果和数据分析，但仍有一些缺失的考虑点。例如，在描述TRPV3通道在生理和病理过程中的作用时，作者只提到了其正面作用，并未探讨其可能存在的负面影响。此外，在描述carvacrol对TRPV3通道激活机制时，作者也未考虑其他可能存在的影响因素。</w:t>
      </w:r>
    </w:p>
    <w:p>
      <w:pPr>
        <w:jc w:val="both"/>
      </w:pPr>
      <w:r>
        <w:rPr/>
        <w:t xml:space="preserve"/>
      </w:r>
    </w:p>
    <w:p>
      <w:pPr>
        <w:jc w:val="both"/>
      </w:pPr>
      <w:r>
        <w:rPr/>
        <w:t xml:space="preserve">总之，尽管该文章提供了有价值的实验结果和数据分析，但仍需要更全面地考虑相关问题，并注意到可能存在的风险和负面影响。</w:t>
      </w:r>
    </w:p>
    <w:p>
      <w:pPr>
        <w:pStyle w:val="Heading1"/>
      </w:pPr>
      <w:bookmarkStart w:id="5" w:name="_Toc5"/>
      <w:r>
        <w:t>Topics for further research:</w:t>
      </w:r>
      <w:bookmarkEnd w:id="5"/>
    </w:p>
    <w:p>
      <w:pPr>
        <w:spacing w:after="0"/>
        <w:numPr>
          <w:ilvl w:val="0"/>
          <w:numId w:val="2"/>
        </w:numPr>
      </w:pPr>
      <w:r>
        <w:rPr/>
        <w:t xml:space="preserve">Other potential factors affecting TRPV3 channel activation
</w:t>
      </w:r>
    </w:p>
    <w:p>
      <w:pPr>
        <w:spacing w:after="0"/>
        <w:numPr>
          <w:ilvl w:val="0"/>
          <w:numId w:val="2"/>
        </w:numPr>
      </w:pPr>
      <w:r>
        <w:rPr/>
        <w:t xml:space="preserve">Potential risks or negative effects not explored
</w:t>
      </w:r>
    </w:p>
    <w:p>
      <w:pPr>
        <w:spacing w:after="0"/>
        <w:numPr>
          <w:ilvl w:val="0"/>
          <w:numId w:val="2"/>
        </w:numPr>
      </w:pPr>
      <w:r>
        <w:rPr/>
        <w:t xml:space="preserve">Negative effects of TRPV3 channel in physiological and pathological processes
</w:t>
      </w:r>
    </w:p>
    <w:p>
      <w:pPr>
        <w:spacing w:after="0"/>
        <w:numPr>
          <w:ilvl w:val="0"/>
          <w:numId w:val="2"/>
        </w:numPr>
      </w:pPr>
      <w:r>
        <w:rPr/>
        <w:t xml:space="preserve">Other potential factors affecting carvacrol's activation of TRPV3 channel
</w:t>
      </w:r>
    </w:p>
    <w:p>
      <w:pPr>
        <w:spacing w:after="0"/>
        <w:numPr>
          <w:ilvl w:val="0"/>
          <w:numId w:val="2"/>
        </w:numPr>
      </w:pPr>
      <w:r>
        <w:rPr/>
        <w:t xml:space="preserve">Need for more comprehensive consideration of relevant issues
</w:t>
      </w:r>
    </w:p>
    <w:p>
      <w:pPr>
        <w:numPr>
          <w:ilvl w:val="0"/>
          <w:numId w:val="2"/>
        </w:numPr>
      </w:pPr>
      <w:r>
        <w:rPr/>
        <w:t xml:space="preserve">Awareness of potential risks and negative effects.</w:t>
      </w:r>
    </w:p>
    <w:p>
      <w:pPr>
        <w:pStyle w:val="Heading1"/>
      </w:pPr>
      <w:bookmarkStart w:id="6" w:name="_Toc6"/>
      <w:r>
        <w:t>Report location:</w:t>
      </w:r>
      <w:bookmarkEnd w:id="6"/>
    </w:p>
    <w:p>
      <w:hyperlink r:id="rId8" w:history="1">
        <w:r>
          <w:rPr>
            <w:color w:val="2980b9"/>
            <w:u w:val="single"/>
          </w:rPr>
          <w:t xml:space="preserve">https://www.fullpicture.app/item/c71bdf7071069d6d5bf933d96705987d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919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20929/" TargetMode="External"/><Relationship Id="rId8" Type="http://schemas.openxmlformats.org/officeDocument/2006/relationships/hyperlink" Target="https://www.fullpicture.app/item/c71bdf7071069d6d5bf933d9670598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2023-05-14T15:08:31+02:00</dcterms:created>
  <dcterms:modified xsi:type="dcterms:W3CDTF">2023-05-14T15:08:31+02:00</dcterms:modified>
</cp:coreProperties>
</file>

<file path=docProps/custom.xml><?xml version="1.0" encoding="utf-8"?>
<Properties xmlns="http://schemas.openxmlformats.org/officeDocument/2006/custom-properties" xmlns:vt="http://schemas.openxmlformats.org/officeDocument/2006/docPropsVTypes"/>
</file>