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Monitoring Anticoagulation with Unfractionated Heparin on Renal Replacement Therapy. Which is the Best aPTT Sampling Site? - PubMed</w:t>
      </w:r>
      <w:br/>
      <w:hyperlink r:id="rId7" w:history="1">
        <w:r>
          <w:rPr>
            <w:color w:val="2980b9"/>
            <w:u w:val="single"/>
          </w:rPr>
          <w:t xml:space="preserve">https://pubmed.ncbi.nlm.nih.gov/32864461/</w:t>
        </w:r>
      </w:hyperlink>
    </w:p>
    <w:p>
      <w:pPr>
        <w:pStyle w:val="Heading1"/>
      </w:pPr>
      <w:bookmarkStart w:id="2" w:name="_Toc2"/>
      <w:r>
        <w:t>Article summary:</w:t>
      </w:r>
      <w:bookmarkEnd w:id="2"/>
    </w:p>
    <w:p>
      <w:pPr>
        <w:jc w:val="both"/>
      </w:pPr>
      <w:r>
        <w:rPr/>
        <w:t xml:space="preserve">1. 该研究旨在比较不同的血液采样部位对于评估连续肾脏替代治疗中非分散肝素（UFH）抗凝的活化部分凝血活酶时间（aPTT）的影响，并确定最适合安全患者抗凝和延长滤器寿命的采样部位。</w:t>
      </w:r>
    </w:p>
    <w:p>
      <w:pPr>
        <w:jc w:val="both"/>
      </w:pPr>
      <w:r>
        <w:rPr/>
        <w:t xml:space="preserve">2. 研究结果显示，对于连续静脉-静脉血液滤过透析（CVVHDF）期间UFH抗凝的安全评估，最佳采样部位是使用无肝素冲洗盐水的中心静脉导管、不超过三天的肝素冲洗动脉导管以及回路进入线。</w:t>
      </w:r>
    </w:p>
    <w:p>
      <w:pPr>
        <w:jc w:val="both"/>
      </w:pPr>
      <w:r>
        <w:rPr/>
        <w:t xml:space="preserve">3. 根据患者出血风险和滤器寿命考虑，这些采样部位可以提供可靠的UFH抗凝监测。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研究了在连续肾脏替代治疗中使用非分散肝素（UFH）抗凝的患者，比较了不同的aPTT采样部位，并试图确定最适合安全患者抗凝和延长滤器寿命的采样部位。然而，这篇文章存在一些潜在的偏见和问题。</w:t>
      </w:r>
    </w:p>
    <w:p>
      <w:pPr>
        <w:jc w:val="both"/>
      </w:pPr>
      <w:r>
        <w:rPr/>
        <w:t xml:space="preserve"/>
      </w:r>
    </w:p>
    <w:p>
      <w:pPr>
        <w:jc w:val="both"/>
      </w:pPr>
      <w:r>
        <w:rPr/>
        <w:t xml:space="preserve">首先，这是一项单中心观察性研究，样本量相对较小，可能存在选择偏差。由于没有进行随机分组或对照组设计，因此无法排除其他因素对结果的影响。</w:t>
      </w:r>
    </w:p>
    <w:p>
      <w:pPr>
        <w:jc w:val="both"/>
      </w:pPr>
      <w:r>
        <w:rPr/>
        <w:t xml:space="preserve"/>
      </w:r>
    </w:p>
    <w:p>
      <w:pPr>
        <w:jc w:val="both"/>
      </w:pPr>
      <w:r>
        <w:rPr/>
        <w:t xml:space="preserve">其次，在方法部分提到了使用基于患者特征和基于体重的修正剂量表的抗凝方案，但未提供具体细节。缺乏详细描述使得读者难以评估该方案是否科学可靠，并且无法复制该研究。</w:t>
      </w:r>
    </w:p>
    <w:p>
      <w:pPr>
        <w:jc w:val="both"/>
      </w:pPr>
      <w:r>
        <w:rPr/>
        <w:t xml:space="preserve"/>
      </w:r>
    </w:p>
    <w:p>
      <w:pPr>
        <w:jc w:val="both"/>
      </w:pPr>
      <w:r>
        <w:rPr/>
        <w:t xml:space="preserve">此外，在结果部分提到了不同采样部位之间aPTT值的相关性，但并未提供具体数值或统计数据。没有明确说明相关性是否显著，并且没有进行更深入的统计分析来验证结果的可靠性。</w:t>
      </w:r>
    </w:p>
    <w:p>
      <w:pPr>
        <w:jc w:val="both"/>
      </w:pPr>
      <w:r>
        <w:rPr/>
        <w:t xml:space="preserve"/>
      </w:r>
    </w:p>
    <w:p>
      <w:pPr>
        <w:jc w:val="both"/>
      </w:pPr>
      <w:r>
        <w:rPr/>
        <w:t xml:space="preserve">最后，在结论部分提到了最佳采样部位是中心静脉导管、不超过三天的肝素化冲洗动脉导管和回路通道。然而，这些结论并没有提供充分的证据支持。文章未提及其他可能的采样部位，并且未对所选部位与其他部位之间的优劣进行比较。</w:t>
      </w:r>
    </w:p>
    <w:p>
      <w:pPr>
        <w:jc w:val="both"/>
      </w:pPr>
      <w:r>
        <w:rPr/>
        <w:t xml:space="preserve"/>
      </w:r>
    </w:p>
    <w:p>
      <w:pPr>
        <w:jc w:val="both"/>
      </w:pPr>
      <w:r>
        <w:rPr/>
        <w:t xml:space="preserve">总体而言，这篇文章存在一些方法学上的问题和不足之处。缺乏详细描述和统计数据使得读者难以评估研究结果的可靠性。此外，结论部分提出的建议缺乏充分的证据支持。因此，需要更多大规模、随机对照的研究来验证这些结果，并进一步探讨最佳aPTT采样部位在连续肾脏替代治疗中的应用。</w:t>
      </w:r>
    </w:p>
    <w:p>
      <w:pPr>
        <w:pStyle w:val="Heading1"/>
      </w:pPr>
      <w:bookmarkStart w:id="5" w:name="_Toc5"/>
      <w:r>
        <w:t>Topics for further research:</w:t>
      </w:r>
      <w:bookmarkEnd w:id="5"/>
    </w:p>
    <w:p>
      <w:pPr>
        <w:spacing w:after="0"/>
        <w:numPr>
          <w:ilvl w:val="0"/>
          <w:numId w:val="2"/>
        </w:numPr>
      </w:pPr>
      <w:r>
        <w:rPr/>
        <w:t xml:space="preserve">单中心观察性研究
</w:t>
      </w:r>
    </w:p>
    <w:p>
      <w:pPr>
        <w:spacing w:after="0"/>
        <w:numPr>
          <w:ilvl w:val="0"/>
          <w:numId w:val="2"/>
        </w:numPr>
      </w:pPr>
      <w:r>
        <w:rPr/>
        <w:t xml:space="preserve">样本量相对较小
</w:t>
      </w:r>
    </w:p>
    <w:p>
      <w:pPr>
        <w:spacing w:after="0"/>
        <w:numPr>
          <w:ilvl w:val="0"/>
          <w:numId w:val="2"/>
        </w:numPr>
      </w:pPr>
      <w:r>
        <w:rPr/>
        <w:t xml:space="preserve">缺乏随机分组或对照组设计
</w:t>
      </w:r>
    </w:p>
    <w:p>
      <w:pPr>
        <w:spacing w:after="0"/>
        <w:numPr>
          <w:ilvl w:val="0"/>
          <w:numId w:val="2"/>
        </w:numPr>
      </w:pPr>
      <w:r>
        <w:rPr/>
        <w:t xml:space="preserve">缺乏抗凝方案的具体细节
</w:t>
      </w:r>
    </w:p>
    <w:p>
      <w:pPr>
        <w:spacing w:after="0"/>
        <w:numPr>
          <w:ilvl w:val="0"/>
          <w:numId w:val="2"/>
        </w:numPr>
      </w:pPr>
      <w:r>
        <w:rPr/>
        <w:t xml:space="preserve">缺乏具体数值或统计数据
</w:t>
      </w:r>
    </w:p>
    <w:p>
      <w:pPr>
        <w:numPr>
          <w:ilvl w:val="0"/>
          <w:numId w:val="2"/>
        </w:numPr>
      </w:pPr>
      <w:r>
        <w:rPr/>
        <w:t xml:space="preserve">结论缺乏充分的证据支持</w:t>
      </w:r>
    </w:p>
    <w:p>
      <w:pPr>
        <w:pStyle w:val="Heading1"/>
      </w:pPr>
      <w:bookmarkStart w:id="6" w:name="_Toc6"/>
      <w:r>
        <w:t>Report location:</w:t>
      </w:r>
      <w:bookmarkEnd w:id="6"/>
    </w:p>
    <w:p>
      <w:hyperlink r:id="rId8" w:history="1">
        <w:r>
          <w:rPr>
            <w:color w:val="2980b9"/>
            <w:u w:val="single"/>
          </w:rPr>
          <w:t xml:space="preserve">https://www.fullpicture.app/item/c5af6d7a747eabf46a481c80dad92e22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DE5D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864461/" TargetMode="External"/><Relationship Id="rId8" Type="http://schemas.openxmlformats.org/officeDocument/2006/relationships/hyperlink" Target="https://www.fullpicture.app/item/c5af6d7a747eabf46a481c80dad92e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2024-06-05T00:09:36+02:00</dcterms:created>
  <dcterms:modified xsi:type="dcterms:W3CDTF">2024-06-05T00:09:36+02:00</dcterms:modified>
</cp:coreProperties>
</file>

<file path=docProps/custom.xml><?xml version="1.0" encoding="utf-8"?>
<Properties xmlns="http://schemas.openxmlformats.org/officeDocument/2006/custom-properties" xmlns:vt="http://schemas.openxmlformats.org/officeDocument/2006/docPropsVTypes"/>
</file>