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商业银行流动性:风险测度、影响因素和对策研究 - 中国知网</w:t></w:r><w:br/><w:hyperlink r:id="rId7" w:history="1"><w:r><w:rPr><w:color w:val="2980b9"/><w:u w:val="single"/></w:rPr><w:t xml:space="preserve">https://kns.cnki.net/kcms2/article/abstract?v=3uoqIhG8C45S0n9fL2suRadTyEVl2pW9UrhTDCdPD64ZN78gW1LkNPNexhES7B6pl4J5EedyiGic_VtMmEinLM65TqH5MWWq&uniplatform=NZKPT</w:t></w:r></w:hyperlink></w:p><w:p><w:pPr><w:pStyle w:val="Heading1"/></w:pPr><w:bookmarkStart w:id="2" w:name="_Toc2"/><w:r><w:t>Article summary:</w:t></w:r><w:bookmarkEnd w:id="2"/></w:p><w:p><w:pPr><w:jc w:val="both"/></w:pPr><w:r><w:rPr/><w:t xml:space="preserve">1. 通过LMI模型计算上市银行的流动性错配指数，并将反映在流动性错配指数中的流动性风险状况作为解释变量。</w:t></w:r></w:p><w:p><w:pPr><w:jc w:val="both"/></w:pPr><w:r><w:rPr/><w:t xml:space="preserve">2. 通过随机森林模型分析流动性风险的影响因素，包括银行间净利差、存款结构、收入结构、业务发展、风险管理和财务管理等内外部因素。</w:t></w:r></w:p><w:p><w:pPr><w:jc w:val="both"/></w:pPr><w:r><w:rPr/><w:t xml:space="preserve">3. 提出从经营环境、业务结构和内部管理三个维度出发的预防和解决建议，形成相对完整的商业银行流动性风险对策框架。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文章是在中国知网上发表的，可能存在政府或金融机构的影响，导致作者倾向于强调银行流动性风险的重要性。</w:t></w:r></w:p><w:p><w:pPr><w:jc w:val="both"/></w:pPr><w:r><w:rPr/><w:t xml:space="preserve"></w:t></w:r></w:p><w:p><w:pPr><w:jc w:val="both"/></w:pPr><w:r><w:rPr/><w:t xml:space="preserve">2. 片面报道：文章只关注了商业银行流动性风险的测度、影响因素和对策研究，而没有提及其他可能与流动性风险相关的因素。这种片面报道可能导致读者对整个问题的理解不完整。</w:t></w:r></w:p><w:p><w:pPr><w:jc w:val="both"/></w:pPr><w:r><w:rPr/><w:t xml:space="preserve"></w:t></w:r></w:p><w:p><w:pPr><w:jc w:val="both"/></w:pPr><w:r><w:rPr/><w:t xml:space="preserve">3. 无根据的主张：文章提到通过LMI模型计算上市银行的流动性错配指数，并将其作为解释变量来反映流动性风险状态。然而，文章没有提供足够的信息来支持LMI模型在衡量流动性风险方面的有效性和准确性。</w:t></w:r></w:p><w:p><w:pPr><w:jc w:val="both"/></w:pPr><w:r><w:rPr/><w:t xml:space="preserve"></w:t></w:r></w:p><w:p><w:pPr><w:jc w:val="both"/></w:pPr><w:r><w:rPr/><w:t xml:space="preserve">4. 缺失的考虑点：文章没有涉及到外部宏观经济环境对商业银行流动性风险的影响。例如，全球经济形势、货币政策变化等因素都可能对商业银行流动性产生重大影响，但这些因素在文章中被忽略了。</w:t></w:r></w:p><w:p><w:pPr><w:jc w:val="both"/></w:pPr><w:r><w:rPr/><w:t xml:space="preserve"></w:t></w:r></w:p><w:p><w:pPr><w:jc w:val="both"/></w:pPr><w:r><w:rPr/><w:t xml:space="preserve">5. 所提出主张的缺失证据：文章提到了一些影响银行流动性风险的因素，如净利差、存款结构和收入结构等。然而，文章没有提供足够的证据来支持这些主张，并未引用相关研究或数据来支持其观点。</w:t></w:r></w:p><w:p><w:pPr><w:jc w:val="both"/></w:pPr><w:r><w:rPr/><w:t xml:space="preserve"></w:t></w:r></w:p><w:p><w:pPr><w:jc w:val="both"/></w:pPr><w:r><w:rPr/><w:t xml:space="preserve">6. 未探索的反驳：文章没有探讨可能存在的反驳观点或争议。对于商业银行流动性风险问题，可能存在不同的观点和解释，但这些观点在文章中并未得到充分讨论。</w:t></w:r></w:p><w:p><w:pPr><w:jc w:val="both"/></w:pPr><w:r><w:rPr/><w:t xml:space="preserve"></w:t></w:r></w:p><w:p><w:pPr><w:jc w:val="both"/></w:pPr><w:r><w:rPr/><w:t xml:space="preserve">7. 宣传内容和偏袒：由于缺乏作者背景信息，无法确定是否存在宣传内容或偏袒。然而，在中国知网上发表的文章可能受到政府或金融机构的影响，导致作者倾向于强调银行流动性风险问题。</w:t></w:r></w:p><w:p><w:pPr><w:jc w:val="both"/></w:pPr><w:r><w:rPr/><w:t xml:space="preserve"></w:t></w:r></w:p><w:p><w:pPr><w:jc w:val="both"/></w:pPr><w:r><w:rPr/><w:t xml:space="preserve">8. 是否注意到可能的风险：文章没有明确提及对商业银行流动性风险可能存在的潜在风险进行评估和讨论。这种忽视可能导致读者对该问题的理解不完整。</w:t></w:r></w:p><w:p><w:pPr><w:jc w:val="both"/></w:pPr><w:r><w:rPr/><w:t xml:space="preserve"></w:t></w:r></w:p><w:p><w:pPr><w:jc w:val="both"/></w:pPr><w:r><w:rPr/><w:t xml:space="preserve">9. 没有平等地呈现双方：文章只关注商业银行流动性风险的测度、影响因素和对策研究，没有平等地呈现其他可能与流动性风险相关的观点或解释。这种不平等的呈现可能导致读者对该问题的理解有所偏颇。</w:t></w:r></w:p><w:p><w:pPr><w:jc w:val="both"/></w:pPr><w:r><w:rPr/><w:t xml:space="preserve"></w:t></w:r></w:p><w:p><w:pPr><w:jc w:val="both"/></w:pPr><w:r><w:rPr/><w:t xml:space="preserve">总体而言，上述文章存在一些问题，包括片面报道、无根据的主张、缺失的考虑点和未探索的反驳。读者在阅读和使用该文章时应保持批判思维，并结合其他来源进行综合分析。</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其他与流动性风险相关的因素
</w:t></w:r></w:p><w:p><w:pPr><w:spacing w:after="0"/><w:numPr><w:ilvl w:val="0"/><w:numId w:val="2"/></w:numPr></w:pPr><w:r><w:rPr/><w:t xml:space="preserve">LMI模型在衡量流动性风险方面的有效性和准确性
</w:t></w:r></w:p><w:p><w:pPr><w:spacing w:after="0"/><w:numPr><w:ilvl w:val="0"/><w:numId w:val="2"/></w:numPr></w:pPr><w:r><w:rPr/><w:t xml:space="preserve">外部宏观经济环境对商业银行流动性风险的影响
</w:t></w:r></w:p><w:p><w:pPr><w:spacing w:after="0"/><w:numPr><w:ilvl w:val="0"/><w:numId w:val="2"/></w:numPr></w:pPr><w:r><w:rPr/><w:t xml:space="preserve">影响银行流动性风险的因素的证据
</w:t></w:r></w:p><w:p><w:pPr><w:numPr><w:ilvl w:val="0"/><w:numId w:val="2"/></w:numPr></w:pPr><w:r><w:rPr/><w:t xml:space="preserve">反驳观点或争议</w:t></w:r></w:p><w:p><w:pPr><w:pStyle w:val="Heading1"/></w:pPr><w:bookmarkStart w:id="6" w:name="_Toc6"/><w:r><w:t>Report location:</w:t></w:r><w:bookmarkEnd w:id="6"/></w:p><w:p><w:hyperlink r:id="rId8" w:history="1"><w:r><w:rPr><w:color w:val="2980b9"/><w:u w:val="single"/></w:rPr><w:t xml:space="preserve">https://www.fullpicture.app/item/c502d6cdd4c505d638c820673dba6f2a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30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ZN78gW1LkNPNexhES7B6pl4J5EedyiGic_VtMmEinLM65TqH5MWWq&amp;uniplatform=NZKPT" TargetMode="External"/><Relationship Id="rId8" Type="http://schemas.openxmlformats.org/officeDocument/2006/relationships/hyperlink" Target="https://www.fullpicture.app/item/c502d6cdd4c505d638c820673dba6f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2023-09-09T02:50:11+02:00</dcterms:created>
  <dcterms:modified xsi:type="dcterms:W3CDTF">2023-09-09T02:50:11+02:00</dcterms:modified>
</cp:coreProperties>
</file>

<file path=docProps/custom.xml><?xml version="1.0" encoding="utf-8"?>
<Properties xmlns="http://schemas.openxmlformats.org/officeDocument/2006/custom-properties" xmlns:vt="http://schemas.openxmlformats.org/officeDocument/2006/docPropsVTypes"/>
</file>