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Neuromorphic functions with a polyelectrolyte-confined fluidic memristor | Science</w:t>
      </w:r>
      <w:br/>
      <w:hyperlink r:id="rId7" w:history="1">
        <w:r>
          <w:rPr>
            <w:color w:val="2980b9"/>
            <w:u w:val="single"/>
          </w:rPr>
          <w:t xml:space="preserve">https://www.science.org/doi/10.1126/science.adc9150</w:t>
        </w:r>
      </w:hyperlink>
    </w:p>
    <w:p>
      <w:pPr>
        <w:pStyle w:val="Heading1"/>
      </w:pPr>
      <w:bookmarkStart w:id="2" w:name="_Toc2"/>
      <w:r>
        <w:t>Article summary:</w:t>
      </w:r>
      <w:bookmarkEnd w:id="2"/>
    </w:p>
    <w:p>
      <w:pPr>
        <w:jc w:val="both"/>
      </w:pPr>
      <w:r>
        <w:rPr/>
        <w:t xml:space="preserve">1. 研究人员成功利用聚电解质限制的流体记忆电阻器（PFM）实现了神经形态计算，该装置具有离子通道的结构相似性，可与生物系统轻松接口。</w:t>
      </w:r>
    </w:p>
    <w:p>
      <w:pPr>
        <w:jc w:val="both"/>
      </w:pPr>
      <w:r>
        <w:rPr/>
        <w:t xml:space="preserve">2. PFM 的流体特性使其能够模拟化学调节的电脉冲，并实现化学-电信号转导。</w:t>
      </w:r>
    </w:p>
    <w:p>
      <w:pPr>
        <w:jc w:val="both"/>
      </w:pPr>
      <w:r>
        <w:rPr/>
        <w:t xml:space="preserve">3. 该研究为使用能效高、能够模仿生物系统基本原理的流体记忆电阻器构建具有先进功能的神经形态设备提供了有前途的方向。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首先，文章强调了固态设备在神经形态工程中的应用，但忽略了液态系统的潜力。这是因为大多数研究都集中在固态设备上，而本文试图探索液态系统的潜力。</w:t>
      </w:r>
    </w:p>
    <w:p>
      <w:pPr>
        <w:jc w:val="both"/>
      </w:pPr>
      <w:r>
        <w:rPr/>
        <w:t xml:space="preserve"/>
      </w:r>
    </w:p>
    <w:p>
      <w:pPr>
        <w:jc w:val="both"/>
      </w:pPr>
      <w:r>
        <w:rPr/>
        <w:t xml:space="preserve">其次，文章没有探讨可能存在的风险或负面影响。例如，在将这种技术应用于生物医学领域时，需要考虑到可能对人体产生不良影响的风险。</w:t>
      </w:r>
    </w:p>
    <w:p>
      <w:pPr>
        <w:jc w:val="both"/>
      </w:pPr>
      <w:r>
        <w:rPr/>
        <w:t xml:space="preserve"/>
      </w:r>
    </w:p>
    <w:p>
      <w:pPr>
        <w:jc w:val="both"/>
      </w:pPr>
      <w:r>
        <w:rPr/>
        <w:t xml:space="preserve">此外，文章提出了一些主张，但未提供足够的证据来支持这些主张。例如，在描述该技术能够模拟化学调节电脉冲时，并没有提供实验数据来支持这个主张。</w:t>
      </w:r>
    </w:p>
    <w:p>
      <w:pPr>
        <w:jc w:val="both"/>
      </w:pPr>
      <w:r>
        <w:rPr/>
        <w:t xml:space="preserve"/>
      </w:r>
    </w:p>
    <w:p>
      <w:pPr>
        <w:jc w:val="both"/>
      </w:pPr>
      <w:r>
        <w:rPr/>
        <w:t xml:space="preserve">最后，文章没有平等地呈现双方观点。虽然它提到了两篇关于液态系统在神经形态工程中应用的论文，但只有其中一篇被引用，并且更多地关注了本文所介绍的技术。</w:t>
      </w:r>
    </w:p>
    <w:p>
      <w:pPr>
        <w:jc w:val="both"/>
      </w:pPr>
      <w:r>
        <w:rPr/>
        <w:t xml:space="preserve"/>
      </w:r>
    </w:p>
    <w:p>
      <w:pPr>
        <w:jc w:val="both"/>
      </w:pPr>
      <w:r>
        <w:rPr/>
        <w:t xml:space="preserve">总之，尽管该文章并没有明显的偏见或宣传内容，但仍存在一些片面报道和缺失的考虑点。同时，需要更多的实验数据和研究来支持该技术的潜力和应用。</w:t>
      </w:r>
    </w:p>
    <w:p>
      <w:pPr>
        <w:pStyle w:val="Heading1"/>
      </w:pPr>
      <w:bookmarkStart w:id="5" w:name="_Toc5"/>
      <w:r>
        <w:t>Topics for further research:</w:t>
      </w:r>
      <w:bookmarkEnd w:id="5"/>
    </w:p>
    <w:p>
      <w:pPr>
        <w:spacing w:after="0"/>
        <w:numPr>
          <w:ilvl w:val="0"/>
          <w:numId w:val="2"/>
        </w:numPr>
      </w:pPr>
      <w:r>
        <w:rPr/>
        <w:t xml:space="preserve">Potential of liquid systems in neural tissue engineering
</w:t>
      </w:r>
    </w:p>
    <w:p>
      <w:pPr>
        <w:spacing w:after="0"/>
        <w:numPr>
          <w:ilvl w:val="0"/>
          <w:numId w:val="2"/>
        </w:numPr>
      </w:pPr>
      <w:r>
        <w:rPr/>
        <w:t xml:space="preserve">Risks and negative impacts of the technology
</w:t>
      </w:r>
    </w:p>
    <w:p>
      <w:pPr>
        <w:spacing w:after="0"/>
        <w:numPr>
          <w:ilvl w:val="0"/>
          <w:numId w:val="2"/>
        </w:numPr>
      </w:pPr>
      <w:r>
        <w:rPr/>
        <w:t xml:space="preserve">Evidence supporting the claims made in the article
</w:t>
      </w:r>
    </w:p>
    <w:p>
      <w:pPr>
        <w:spacing w:after="0"/>
        <w:numPr>
          <w:ilvl w:val="0"/>
          <w:numId w:val="2"/>
        </w:numPr>
      </w:pPr>
      <w:r>
        <w:rPr/>
        <w:t xml:space="preserve">Equal presentation of both sides of the argument
</w:t>
      </w:r>
    </w:p>
    <w:p>
      <w:pPr>
        <w:spacing w:after="0"/>
        <w:numPr>
          <w:ilvl w:val="0"/>
          <w:numId w:val="2"/>
        </w:numPr>
      </w:pPr>
      <w:r>
        <w:rPr/>
        <w:t xml:space="preserve">Need for more experimental data and research
</w:t>
      </w:r>
    </w:p>
    <w:p>
      <w:pPr>
        <w:numPr>
          <w:ilvl w:val="0"/>
          <w:numId w:val="2"/>
        </w:numPr>
      </w:pPr>
      <w:r>
        <w:rPr/>
        <w:t xml:space="preserve">Limitations and biases in the article</w:t>
      </w:r>
    </w:p>
    <w:p>
      <w:pPr>
        <w:pStyle w:val="Heading1"/>
      </w:pPr>
      <w:bookmarkStart w:id="6" w:name="_Toc6"/>
      <w:r>
        <w:t>Report location:</w:t>
      </w:r>
      <w:bookmarkEnd w:id="6"/>
    </w:p>
    <w:p>
      <w:hyperlink r:id="rId8" w:history="1">
        <w:r>
          <w:rPr>
            <w:color w:val="2980b9"/>
            <w:u w:val="single"/>
          </w:rPr>
          <w:t xml:space="preserve">https://www.fullpicture.app/item/c4ad78a0089b24357a7034fb0e414e40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BE0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dc9150" TargetMode="External"/><Relationship Id="rId8" Type="http://schemas.openxmlformats.org/officeDocument/2006/relationships/hyperlink" Target="https://www.fullpicture.app/item/c4ad78a0089b24357a7034fb0e414e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2023-03-27T16:17:28+02:00</dcterms:created>
  <dcterms:modified xsi:type="dcterms:W3CDTF">2023-03-27T16:17:28+02:00</dcterms:modified>
</cp:coreProperties>
</file>

<file path=docProps/custom.xml><?xml version="1.0" encoding="utf-8"?>
<Properties xmlns="http://schemas.openxmlformats.org/officeDocument/2006/custom-properties" xmlns:vt="http://schemas.openxmlformats.org/officeDocument/2006/docPropsVTypes"/>
</file>