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SEBI | Securities and Exchange Board of India (Mutual Funds) Regulations, 1996 [Last amended on January 25, 2022]</w:t>
      </w:r>
      <w:br/>
      <w:hyperlink r:id="rId7" w:history="1">
        <w:r>
          <w:rPr>
            <w:color w:val="2980b9"/>
            <w:u w:val="single"/>
          </w:rPr>
          <w:t xml:space="preserve">https://www.sebi.gov.in/legal/regulations/jan-2022/securities-and-exchange-board-of-india-mutual-funds-regulations-1996-last-amended-on-january-25-2022-_55732.html</w:t>
        </w:r>
      </w:hyperlink>
    </w:p>
    <w:p>
      <w:pPr>
        <w:pStyle w:val="Heading1"/>
      </w:pPr>
      <w:bookmarkStart w:id="2" w:name="_Toc2"/>
      <w:r>
        <w:t>Article summary:</w:t>
      </w:r>
      <w:bookmarkEnd w:id="2"/>
    </w:p>
    <w:p>
      <w:pPr>
        <w:jc w:val="both"/>
      </w:pPr>
      <w:r>
        <w:rPr/>
        <w:t xml:space="preserve">1. The Securities and Exchange Board of India (SEBI) has amended the Mutual Funds Regulations, 1996.</w:t>
      </w:r>
    </w:p>
    <w:p>
      <w:pPr>
        <w:jc w:val="both"/>
      </w:pPr>
      <w:r>
        <w:rPr/>
        <w:t xml:space="preserve">2. The amendments include changes to the definition of "accredited investors" and the introduction of a framework for "alternative investment funds".</w:t>
      </w:r>
    </w:p>
    <w:p>
      <w:pPr>
        <w:jc w:val="both"/>
      </w:pPr>
      <w:r>
        <w:rPr/>
        <w:t xml:space="preserve">3. The amendments aim to enhance investor protection and promote transparency in the mutual fund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opinions or biases. However, based on the content of the article, it appears to be a factual report on the Securities and Exchange Board of India (Mutual Funds) Regulations, 1996. The article provides information on the latest amendment made to these regulations on January 25, 2022.</w:t>
      </w:r>
    </w:p>
    <w:p>
      <w:pPr>
        <w:jc w:val="both"/>
      </w:pPr>
      <w:r>
        <w:rPr/>
        <w:t xml:space="preserve"/>
      </w:r>
    </w:p>
    <w:p>
      <w:pPr>
        <w:jc w:val="both"/>
      </w:pPr>
      <w:r>
        <w:rPr/>
        <w:t xml:space="preserve">The article does not seem to have any one-sided reporting or unsupported claims. It is a straightforward report that provides details about the regulations and their amendments. However, it is worth noting that the article does not explore any counterarguments or potential risks associated with these regulations.</w:t>
      </w:r>
    </w:p>
    <w:p>
      <w:pPr>
        <w:jc w:val="both"/>
      </w:pPr>
      <w:r>
        <w:rPr/>
        <w:t xml:space="preserve"/>
      </w:r>
    </w:p>
    <w:p>
      <w:pPr>
        <w:jc w:val="both"/>
      </w:pPr>
      <w:r>
        <w:rPr/>
        <w:t xml:space="preserve">The article also does not contain any promotional content or partiality towards any particular entity. It is a neutral report that presents information in a factual manner.</w:t>
      </w:r>
    </w:p>
    <w:p>
      <w:pPr>
        <w:jc w:val="both"/>
      </w:pPr>
      <w:r>
        <w:rPr/>
        <w:t xml:space="preserve"/>
      </w:r>
    </w:p>
    <w:p>
      <w:pPr>
        <w:jc w:val="both"/>
      </w:pPr>
      <w:r>
        <w:rPr/>
        <w:t xml:space="preserve">One point of consideration that could have been included in the article is how these regulations impact investors and mutual fund companies in India. The article only provides information about the regulations themselves but does not delve into their practical implications.</w:t>
      </w:r>
    </w:p>
    <w:p>
      <w:pPr>
        <w:jc w:val="both"/>
      </w:pPr>
      <w:r>
        <w:rPr/>
        <w:t xml:space="preserve"/>
      </w:r>
    </w:p>
    <w:p>
      <w:pPr>
        <w:jc w:val="both"/>
      </w:pPr>
      <w:r>
        <w:rPr/>
        <w:t xml:space="preserve">Overall, the article appears to be a factual report on recent amendments made to securities and exchange board regulations in India. While it may lack some depth in terms of exploring potential risks or practical implications, it provides valuable information for those interested in this topic.</w:t>
      </w:r>
    </w:p>
    <w:p>
      <w:pPr>
        <w:pStyle w:val="Heading1"/>
      </w:pPr>
      <w:bookmarkStart w:id="5" w:name="_Toc5"/>
      <w:r>
        <w:t>Topics for further research:</w:t>
      </w:r>
      <w:bookmarkEnd w:id="5"/>
    </w:p>
    <w:p>
      <w:pPr>
        <w:spacing w:after="0"/>
        <w:numPr>
          <w:ilvl w:val="0"/>
          <w:numId w:val="2"/>
        </w:numPr>
      </w:pPr>
      <w:r>
        <w:rPr/>
        <w:t xml:space="preserve">How do the latest amendments to SEBI regulations impact mutual fund investors in India?
</w:t>
      </w:r>
    </w:p>
    <w:p>
      <w:pPr>
        <w:spacing w:after="0"/>
        <w:numPr>
          <w:ilvl w:val="0"/>
          <w:numId w:val="2"/>
        </w:numPr>
      </w:pPr>
      <w:r>
        <w:rPr/>
        <w:t xml:space="preserve">What are the potential risks associated with the new SEBI regulations for mutual funds?
</w:t>
      </w:r>
    </w:p>
    <w:p>
      <w:pPr>
        <w:spacing w:after="0"/>
        <w:numPr>
          <w:ilvl w:val="0"/>
          <w:numId w:val="2"/>
        </w:numPr>
      </w:pPr>
      <w:r>
        <w:rPr/>
        <w:t xml:space="preserve">How do mutual fund companies in India view the recent amendments to SEBI regulations?
</w:t>
      </w:r>
    </w:p>
    <w:p>
      <w:pPr>
        <w:spacing w:after="0"/>
        <w:numPr>
          <w:ilvl w:val="0"/>
          <w:numId w:val="2"/>
        </w:numPr>
      </w:pPr>
      <w:r>
        <w:rPr/>
        <w:t xml:space="preserve">What are the practical implications of the SEBI regulations for mutual fund investors and companies?
</w:t>
      </w:r>
    </w:p>
    <w:p>
      <w:pPr>
        <w:spacing w:after="0"/>
        <w:numPr>
          <w:ilvl w:val="0"/>
          <w:numId w:val="2"/>
        </w:numPr>
      </w:pPr>
      <w:r>
        <w:rPr/>
        <w:t xml:space="preserve">Are there any alternative investment options for investors in India besides mutual funds?
</w:t>
      </w:r>
    </w:p>
    <w:p>
      <w:pPr>
        <w:numPr>
          <w:ilvl w:val="0"/>
          <w:numId w:val="2"/>
        </w:numPr>
      </w:pPr>
      <w:r>
        <w:rPr/>
        <w:t xml:space="preserve">How does SEBI regulate other financial markets and instruments in India besides mutual funds?</w:t>
      </w:r>
    </w:p>
    <w:p>
      <w:pPr>
        <w:pStyle w:val="Heading1"/>
      </w:pPr>
      <w:bookmarkStart w:id="6" w:name="_Toc6"/>
      <w:r>
        <w:t>Report location:</w:t>
      </w:r>
      <w:bookmarkEnd w:id="6"/>
    </w:p>
    <w:p>
      <w:hyperlink r:id="rId8" w:history="1">
        <w:r>
          <w:rPr>
            <w:color w:val="2980b9"/>
            <w:u w:val="single"/>
          </w:rPr>
          <w:t xml:space="preserve">https://www.fullpicture.app/item/c2bd25b9395d5da5ee5cbc9d885c54f9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41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bi.gov.in/legal/regulations/jan-2022/securities-and-exchange-board-of-india-mutual-funds-regulations-1996-last-amended-on-january-25-2022-_55732.html" TargetMode="External"/><Relationship Id="rId8" Type="http://schemas.openxmlformats.org/officeDocument/2006/relationships/hyperlink" Target="https://www.fullpicture.app/item/c2bd25b9395d5da5ee5cbc9d885c54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2023-12-11T17:14:44+01:00</dcterms:created>
  <dcterms:modified xsi:type="dcterms:W3CDTF">2023-12-11T17:14:44+01:00</dcterms:modified>
</cp:coreProperties>
</file>

<file path=docProps/custom.xml><?xml version="1.0" encoding="utf-8"?>
<Properties xmlns="http://schemas.openxmlformats.org/officeDocument/2006/custom-properties" xmlns:vt="http://schemas.openxmlformats.org/officeDocument/2006/docPropsVTypes"/>
</file>