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世卫组织《2021年全球结核病报告》——不是好消息，扭转局势回到终止结核病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https://www.ncbi.nlm.nih.gov/pmc/articles/PMC8934249/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世卫组织2021年全球结核病报告显示，全球结核病流行的情况严峻，包括结核病发病率停滞不前、通报数下降以及估计的死亡人数增加。这使得实现联合国设定的结核病控制目标偏离轨道。</w:t>
      </w:r>
    </w:p>
    <w:p>
      <w:pPr>
        <w:jc w:val="both"/>
      </w:pPr>
      <w:r>
        <w:rPr/>
        <w:t xml:space="preserve">2. COVID-19大流行加剧了全球结核病应对措施的脆弱性。然而，在大流行开始之前，结核病规划已经偏离了轨道，说明现有干预措施需要优化，并解决结核病的社会决定因素。</w:t>
      </w:r>
    </w:p>
    <w:p>
      <w:pPr>
        <w:jc w:val="both"/>
      </w:pPr>
      <w:r>
        <w:rPr/>
        <w:t xml:space="preserve">3. 要结束全球结核病流行，需要大胆领导、广泛覆盖的干预措施、解决社会决定因素，并调动足够资金用于结核病治疗和预防。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潜在偏见及其来源：文章没有明确提及作者的背景和利益冲突，这可能导致潜在的偏见。读者无法确定作者是否有特定的立场或利益与结核病相关。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片面报道：文章只引用了世卫组织2021年全球结核病报告中的一些数据，而没有提供其他相关数据或观点。这种片面报道可能导致读者对整个问题的理解不完整。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无根据的主张：文章声称世卫组织2021年全球结核病报告描绘了一个相当严峻的图景，但没有提供具体证据来支持这一主张。缺乏具体数据和分析使得读者难以评估该主张的可信度。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缺失的考虑点：文章没有讨论其他可能影响结核病流行情况的因素，如社会经济因素、医疗资源分配等。忽略这些因素可能导致对问题的理解不完整。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所提出主张的缺失证据：文章提到结束全球结核病流行需要大胆领导、优化干预措施等，但没有提供具体证据来支持这些主张。缺乏相关研究或实证数据使得这些主张缺乏说服力。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未探索的反驳：文章没有提及可能存在的反对意见或争议观点，导致读者无法全面了解该问题的各个方面。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宣传内容和偏袒：文章使用了一些宣传性语言，如强调需要大胆领导、重要性等，这可能会给读者留下一种偏袒某种立场或观点的印象。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是否注意到可能的风险：文章没有提及结核病治疗和预防工作中可能存在的风险和挑战，如药物耐药性、医疗资源不足等。忽略这些风险可能导致对问题的理解不完整。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没有平等地呈现双方：文章只引用了世卫组织2021年全球结核病报告中的数据和观点，而没有提供其他相关机构或专家的观点。这种不平等地呈现双方可能导致读者对问题的理解有所偏颇。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总体而言，上述文章在报道世卫组织2021年全球结核病报告时存在一些问题，包括片面报道、无根据的主张、缺失的考虑点等。读者应该对这些问题保持警惕，并寻找更全面和可靠的信息来了解结核病问题。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结核病的社会经济因素
</w:t>
      </w:r>
    </w:p>
    <w:p>
      <w:pPr>
        <w:spacing w:after="0"/>
        <w:numPr>
          <w:ilvl w:val="0"/>
          <w:numId w:val="2"/>
        </w:numPr>
      </w:pPr>
      <w:r>
        <w:rPr/>
        <w:t xml:space="preserve">结核病的医疗资源分配问题
</w:t>
      </w:r>
    </w:p>
    <w:p>
      <w:pPr>
        <w:spacing w:after="0"/>
        <w:numPr>
          <w:ilvl w:val="0"/>
          <w:numId w:val="2"/>
        </w:numPr>
      </w:pPr>
      <w:r>
        <w:rPr/>
        <w:t xml:space="preserve">结核病治疗中的药物耐药性挑战
</w:t>
      </w:r>
    </w:p>
    <w:p>
      <w:pPr>
        <w:spacing w:after="0"/>
        <w:numPr>
          <w:ilvl w:val="0"/>
          <w:numId w:val="2"/>
        </w:numPr>
      </w:pPr>
      <w:r>
        <w:rPr/>
        <w:t xml:space="preserve">结核病预防工作中的风险和挑战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其他相关机构或专家的观点
</w:t>
      </w:r>
    </w:p>
    <w:p>
      <w:pPr>
        <w:numPr>
          <w:ilvl w:val="0"/>
          <w:numId w:val="2"/>
        </w:numPr>
      </w:pPr>
      <w:r>
        <w:rPr/>
        <w:t xml:space="preserve">结核病流行情况的全球趋势和变化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https://www.fullpicture.app/item/c27315b972f444af35ffbfa4591ca7c6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679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934249/" TargetMode="External"/><Relationship Id="rId8" Type="http://schemas.openxmlformats.org/officeDocument/2006/relationships/hyperlink" Target="https://www.fullpicture.app/item/c27315b972f444af35ffbfa4591ca7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2024-01-21T07:56:33+01:00</dcterms:created>
  <dcterms:modified xsi:type="dcterms:W3CDTF">2024-01-21T07:56:33+01:00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