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IJMS | Free Full-Text | Genome-Wide Identification, Evolutionary Analysis, and Stress Responses of the GRAS Gene Family in Castor Beans</w:t>
      </w:r>
      <w:br/>
      <w:hyperlink r:id="rId7" w:history="1">
        <w:r>
          <w:rPr>
            <w:color w:val="2980b9"/>
            <w:u w:val="single"/>
          </w:rPr>
          <w:t xml:space="preserve">https://www.mdpi.com/1422-0067/17/7/1004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本研究通过对蓖麻基因组的分析，鉴定和表征了48个GRAS基因。这些基因被分为13个不同的组，并且在进化分析中发现了大部分是I型功能分化。</w:t>
      </w:r>
    </w:p>
    <w:p>
      <w:pPr>
        <w:jc w:val="both"/>
      </w:pPr>
      <w:r>
        <w:rPr/>
        <w:t xml:space="preserve">2. 对GRAS基因家族的结构和保守模体进行了特征化，揭示了这些模体在蛋白功能中的重要作用。</w:t>
      </w:r>
    </w:p>
    <w:p>
      <w:pPr>
        <w:jc w:val="both"/>
      </w:pPr>
      <w:r>
        <w:rPr/>
        <w:t xml:space="preserve">3. 通过在不同组织和各种非生物胁迫条件下进行基因表达分析，发现GRAS成员在调控植物生长发育和应对胁迫反应方面具有潜在功能。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这篇文章的标题是《IJMS | Free Full-Text | Genome-Wide Identification, Evolutionary Analysis, and Stress Responses of the GRAS Gene Family in Castor Beans》。文章主要介绍了GRAS基因家族在蓖麻豆中的基因组范围鉴定、进化分析和应对压力的研究。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问题和偏见。首先，文章没有提供关于作者的背景信息，这可能导致读者对作者的立场和潜在偏见产生怀疑。其次，文章没有明确说明研究目的和方法，使读者难以理解研究的具体内容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在描述GRAS基因家族时使用了一些不准确或模糊的术语，如“重要角色”、“显著贡献”等，并未提供具体证据来支持这些主张。此外，在讨论GRAS基因家族在植物生长发育和应对压力方面的功能时，文章只提到了一些表达模式，并未深入探讨其机制或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另一个问题是文章缺乏对其他观点或反驳观点的探讨。它只呈现了作者自己的观点，并未考虑其他可能存在的解释或结果。这种片面性可能导致读者对研究结果的真实性产生怀疑。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最后，文章没有提及可能存在的风险或局限性。例如，它没有讨论GRAS基因家族在不同植物物种中的差异，也没有考虑到环境因素对基因表达和功能的影响。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包括缺乏背景信息、模糊术语的使用、缺乏证据支持、片面报道、未探索其他观点等。为了提高文章的可靠性和客观性，作者应该提供更多详细的信息，并考虑到其他可能存在的解释和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GRAS gene family in plants
</w:t>
      </w:r>
    </w:p>
    <w:p>
      <w:pPr>
        <w:spacing w:after="0"/>
        <w:numPr>
          <w:ilvl w:val="0"/>
          <w:numId w:val="2"/>
        </w:numPr>
      </w:pPr>
      <w:r>
        <w:rPr/>
        <w:t xml:space="preserve">Evolutionary analysis of GRAS genes
</w:t>
      </w:r>
    </w:p>
    <w:p>
      <w:pPr>
        <w:spacing w:after="0"/>
        <w:numPr>
          <w:ilvl w:val="0"/>
          <w:numId w:val="2"/>
        </w:numPr>
      </w:pPr>
      <w:r>
        <w:rPr/>
        <w:t xml:space="preserve">Stress responses of GRAS genes
</w:t>
      </w:r>
    </w:p>
    <w:p>
      <w:pPr>
        <w:spacing w:after="0"/>
        <w:numPr>
          <w:ilvl w:val="0"/>
          <w:numId w:val="2"/>
        </w:numPr>
      </w:pPr>
      <w:r>
        <w:rPr/>
        <w:t xml:space="preserve">Expression patterns of GRAS genes in plant growth and development
</w:t>
      </w:r>
    </w:p>
    <w:p>
      <w:pPr>
        <w:spacing w:after="0"/>
        <w:numPr>
          <w:ilvl w:val="0"/>
          <w:numId w:val="2"/>
        </w:numPr>
      </w:pPr>
      <w:r>
        <w:rPr/>
        <w:t xml:space="preserve">Mechanisms and effects of GRAS genes in plant stress responses
</w:t>
      </w:r>
    </w:p>
    <w:p>
      <w:pPr>
        <w:numPr>
          <w:ilvl w:val="0"/>
          <w:numId w:val="2"/>
        </w:numPr>
      </w:pPr>
      <w:r>
        <w:rPr/>
        <w:t xml:space="preserve">Limitations and risks of the study on GRAS genes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https://www.fullpicture.app/item/c22c38d955518d4defd52db298378d6f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01EB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422-0067/17/7/1004" TargetMode="External"/><Relationship Id="rId8" Type="http://schemas.openxmlformats.org/officeDocument/2006/relationships/hyperlink" Target="https://www.fullpicture.app/item/c22c38d955518d4defd52db298378d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2023-12-27T13:43:53+01:00</dcterms:created>
  <dcterms:modified xsi:type="dcterms:W3CDTF">2023-12-27T13:43:53+01:00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