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From Development to Aging: The Path to Cellular Senescence | Antioxidants &amp; Redox Signaling</w:t>
      </w:r>
      <w:br/>
      <w:hyperlink r:id="rId7" w:history="1">
        <w:r>
          <w:rPr>
            <w:color w:val="2980b9"/>
            <w:u w:val="single"/>
          </w:rPr>
          <w:t xml:space="preserve">https://www.liebertpub.com/doi/full/10.1089/ars.2020.8071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细胞衰老是一个复杂的过程，涉及多种因素，包括基因、环境和生活方式等。</w:t>
      </w:r>
    </w:p>
    <w:p>
      <w:pPr>
        <w:jc w:val="both"/>
      </w:pPr>
      <w:r>
        <w:rPr/>
        <w:t xml:space="preserve">2. 氧化应激是导致细胞衰老的重要因素之一，而抗氧化剂可以帮助减缓细胞衰老的进程。</w:t>
      </w:r>
    </w:p>
    <w:p>
      <w:pPr>
        <w:jc w:val="both"/>
      </w:pPr>
      <w:r>
        <w:rPr/>
        <w:t xml:space="preserve">3. 研究人员正在探索新的方法来延缓细胞衰老，包括使用干细胞和基因编辑技术等。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由于无法访问该文章的内容，因此无法对其进行详细的批判性分析。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Definition of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background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issues
</w:t>
      </w:r>
    </w:p>
    <w:p>
      <w:pPr>
        <w:spacing w:after="0"/>
        <w:numPr>
          <w:ilvl w:val="0"/>
          <w:numId w:val="2"/>
        </w:numPr>
      </w:pPr>
      <w:r>
        <w:rPr/>
        <w:t xml:space="preserve">Impact on society
</w:t>
      </w:r>
    </w:p>
    <w:p>
      <w:pPr>
        <w:spacing w:after="0"/>
        <w:numPr>
          <w:ilvl w:val="0"/>
          <w:numId w:val="2"/>
        </w:numPr>
      </w:pPr>
      <w:r>
        <w:rPr/>
        <w:t xml:space="preserve">Future developments
</w:t>
      </w:r>
    </w:p>
    <w:p>
      <w:pPr>
        <w:numPr>
          <w:ilvl w:val="0"/>
          <w:numId w:val="2"/>
        </w:numPr>
      </w:pPr>
      <w:r>
        <w:rPr/>
        <w:t xml:space="preserve">Possible solutions or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https://www.fullpicture.app/item/c213f75690cb5c16e848e71be8d3d0a4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318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ebertpub.com/doi/full/10.1089/ars.2020.8071" TargetMode="External"/><Relationship Id="rId8" Type="http://schemas.openxmlformats.org/officeDocument/2006/relationships/hyperlink" Target="https://www.fullpicture.app/item/c213f75690cb5c16e848e71be8d3d0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2024-01-18T00:42:51+01:00</dcterms:created>
  <dcterms:modified xsi:type="dcterms:W3CDTF">2024-01-18T00:42:51+01:00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