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NSUN2 promotes osteosarcoma progression by enhancing the stability of FABP5 mRNA via m5C methylation - PMC</w:t>
      </w:r>
      <w:br/>
      <w:hyperlink r:id="rId7" w:history="1">
        <w:r>
          <w:rPr>
            <w:color w:val="2980b9"/>
            <w:u w:val="single"/>
          </w:rPr>
          <w:t xml:space="preserve">https://www.ncbi.nlm.nih.gov/pmc/articles/PMC9932088/</w:t>
        </w:r>
      </w:hyperlink>
    </w:p>
    <w:p>
      <w:pPr>
        <w:pStyle w:val="Heading1"/>
      </w:pPr>
      <w:bookmarkStart w:id="2" w:name="_Toc2"/>
      <w:r>
        <w:t>Article summary:</w:t>
      </w:r>
      <w:bookmarkEnd w:id="2"/>
    </w:p>
    <w:p>
      <w:pPr>
        <w:jc w:val="both"/>
      </w:pPr>
      <w:r>
        <w:rPr/>
        <w:t xml:space="preserve">1. NSUN2 is highly expressed in osteosarcoma (OS) tissues and cells, and its higher expression predicts poorer prognosis for OS patients.</w:t>
      </w:r>
    </w:p>
    <w:p>
      <w:pPr>
        <w:jc w:val="both"/>
      </w:pPr>
      <w:r>
        <w:rPr/>
        <w:t xml:space="preserve">2. NSUN2 promotes the progression of OS by stabilizing FABP5 mRNA through m5C methylation, leading to enhanced fatty acid metabolism in OS cells.</w:t>
      </w:r>
    </w:p>
    <w:p>
      <w:pPr>
        <w:jc w:val="both"/>
      </w:pPr>
      <w:r>
        <w:rPr/>
        <w:t xml:space="preserve">3. Inhibiting the expression of FABP5 or blocking fatty acid oxidation can counterbalance the promoting effect of NSUN2 on OS progression, suggesting that NSUN2 may serve as a potential therapeutic target for OS treatment.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这篇文章的标题是“NSUN2通过增强FABP5 mRNA的稳定性促进骨肉瘤的进展”，它发表在PMC上。文章主要探讨了RNA甲基化修饰m5C在骨肉瘤中的作用及其调控机制。然而，对于该文章是否存在潜在偏见、片面报道、无根据的主张、缺失的考虑点、所提出主张的缺失证据、未探索的反驳、宣传内容，偏袒以及是否注意到可能的风险等方面需要进行详细分析。</w:t>
      </w:r>
    </w:p>
    <w:p>
      <w:pPr>
        <w:jc w:val="both"/>
      </w:pPr>
      <w:r>
        <w:rPr/>
        <w:t xml:space="preserve"/>
      </w:r>
    </w:p>
    <w:p>
      <w:pPr>
        <w:jc w:val="both"/>
      </w:pPr>
      <w:r>
        <w:rPr/>
        <w:t xml:space="preserve">首先，文章没有明确提到是否进行了对照组实验或其他相关实验来支持其结论。没有与正常组织或其他类型癌症组织进行比较，无法确定NSUN2和FABP5在骨肉瘤中的特异性表达情况。</w:t>
      </w:r>
    </w:p>
    <w:p>
      <w:pPr>
        <w:jc w:val="both"/>
      </w:pPr>
      <w:r>
        <w:rPr/>
        <w:t xml:space="preserve"/>
      </w:r>
    </w:p>
    <w:p>
      <w:pPr>
        <w:jc w:val="both"/>
      </w:pPr>
      <w:r>
        <w:rPr/>
        <w:t xml:space="preserve">其次，文章没有提供关于样本选择和数据分析方法的详细信息。没有说明如何选择骨肉瘤患者样本，并且也没有解释如何对RNA测序数据进行分析和验证结果。</w:t>
      </w:r>
    </w:p>
    <w:p>
      <w:pPr>
        <w:jc w:val="both"/>
      </w:pPr>
      <w:r>
        <w:rPr/>
        <w:t xml:space="preserve"/>
      </w:r>
    </w:p>
    <w:p>
      <w:pPr>
        <w:jc w:val="both"/>
      </w:pPr>
      <w:r>
        <w:rPr/>
        <w:t xml:space="preserve">此外，文章只关注了NSUN2和FABP5之间的相互作用，并未考虑其他可能影响骨肉瘤进展的因素。例如，其他RNA修饰方式（如m6A修饰）是否也参与了骨肉瘤的发生和发展，以及它们之间的相互作用如何。</w:t>
      </w:r>
    </w:p>
    <w:p>
      <w:pPr>
        <w:jc w:val="both"/>
      </w:pPr>
      <w:r>
        <w:rPr/>
        <w:t xml:space="preserve"/>
      </w:r>
    </w:p>
    <w:p>
      <w:pPr>
        <w:jc w:val="both"/>
      </w:pPr>
      <w:r>
        <w:rPr/>
        <w:t xml:space="preserve">文章还没有提供足够的证据来支持NSUN2通过m5C修饰稳定FABP5 mRNA的假设。虽然文章使用了RNA测序、RNA免疫沉淀和甲基化免疫沉淀等技术来筛选和验证NSUN2的靶点，并确定FABP5是其中之一，但并未提供直接证据证明NSUN2通过m5C修饰稳定FABP5 mRNA。</w:t>
      </w:r>
    </w:p>
    <w:p>
      <w:pPr>
        <w:jc w:val="both"/>
      </w:pPr>
      <w:r>
        <w:rPr/>
        <w:t xml:space="preserve"/>
      </w:r>
    </w:p>
    <w:p>
      <w:pPr>
        <w:jc w:val="both"/>
      </w:pPr>
      <w:r>
        <w:rPr/>
        <w:t xml:space="preserve">此外，文章没有探索可能存在的反驳观点或其他解释。例如，是否有其他因素可以解释FABP5在骨肉瘤中的表达上调，而不仅仅是NSUN2介导的m5C修饰。</w:t>
      </w:r>
    </w:p>
    <w:p>
      <w:pPr>
        <w:jc w:val="both"/>
      </w:pPr>
      <w:r>
        <w:rPr/>
        <w:t xml:space="preserve"/>
      </w:r>
    </w:p>
    <w:p>
      <w:pPr>
        <w:jc w:val="both"/>
      </w:pPr>
      <w:r>
        <w:rPr/>
        <w:t xml:space="preserve">最后，文章没有平等地呈现双方观点。它只关注了NSUN2在骨肉瘤中的促进作用，而忽略了可能存在的抑制作用或其他影响因素。</w:t>
      </w:r>
    </w:p>
    <w:p>
      <w:pPr>
        <w:jc w:val="both"/>
      </w:pPr>
      <w:r>
        <w:rPr/>
        <w:t xml:space="preserve"/>
      </w:r>
    </w:p>
    <w:p>
      <w:pPr>
        <w:jc w:val="both"/>
      </w:pPr>
      <w:r>
        <w:rPr/>
        <w:t xml:space="preserve">综上所述，这篇文章存在一些潜在偏见和不足之处。需要更多实验证据来支持其结论，并且应该考虑到可能存在的其他因素和观点。</w:t>
      </w:r>
    </w:p>
    <w:p>
      <w:pPr>
        <w:pStyle w:val="Heading1"/>
      </w:pPr>
      <w:bookmarkStart w:id="5" w:name="_Toc5"/>
      <w:r>
        <w:t>Topics for further research:</w:t>
      </w:r>
      <w:bookmarkEnd w:id="5"/>
    </w:p>
    <w:p>
      <w:pPr>
        <w:spacing w:after="0"/>
        <w:numPr>
          <w:ilvl w:val="0"/>
          <w:numId w:val="2"/>
        </w:numPr>
      </w:pPr>
      <w:r>
        <w:rPr/>
        <w:t xml:space="preserve">对照组实验或其他相关实验
</w:t>
      </w:r>
    </w:p>
    <w:p>
      <w:pPr>
        <w:spacing w:after="0"/>
        <w:numPr>
          <w:ilvl w:val="0"/>
          <w:numId w:val="2"/>
        </w:numPr>
      </w:pPr>
      <w:r>
        <w:rPr/>
        <w:t xml:space="preserve">样本选择和数据分析方法
</w:t>
      </w:r>
    </w:p>
    <w:p>
      <w:pPr>
        <w:spacing w:after="0"/>
        <w:numPr>
          <w:ilvl w:val="0"/>
          <w:numId w:val="2"/>
        </w:numPr>
      </w:pPr>
      <w:r>
        <w:rPr/>
        <w:t xml:space="preserve">其他可能影响骨肉瘤进展的因素
</w:t>
      </w:r>
    </w:p>
    <w:p>
      <w:pPr>
        <w:spacing w:after="0"/>
        <w:numPr>
          <w:ilvl w:val="0"/>
          <w:numId w:val="2"/>
        </w:numPr>
      </w:pPr>
      <w:r>
        <w:rPr/>
        <w:t xml:space="preserve">NSUN2通过m5C修饰稳定FABP5 mRNA的证据
</w:t>
      </w:r>
    </w:p>
    <w:p>
      <w:pPr>
        <w:spacing w:after="0"/>
        <w:numPr>
          <w:ilvl w:val="0"/>
          <w:numId w:val="2"/>
        </w:numPr>
      </w:pPr>
      <w:r>
        <w:rPr/>
        <w:t xml:space="preserve">反驳观点或其他解释
</w:t>
      </w:r>
    </w:p>
    <w:p>
      <w:pPr>
        <w:numPr>
          <w:ilvl w:val="0"/>
          <w:numId w:val="2"/>
        </w:numPr>
      </w:pPr>
      <w:r>
        <w:rPr/>
        <w:t xml:space="preserve">平等呈现双方观点</w:t>
      </w:r>
    </w:p>
    <w:p>
      <w:pPr>
        <w:pStyle w:val="Heading1"/>
      </w:pPr>
      <w:bookmarkStart w:id="6" w:name="_Toc6"/>
      <w:r>
        <w:t>Report location:</w:t>
      </w:r>
      <w:bookmarkEnd w:id="6"/>
    </w:p>
    <w:p>
      <w:hyperlink r:id="rId8" w:history="1">
        <w:r>
          <w:rPr>
            <w:color w:val="2980b9"/>
            <w:u w:val="single"/>
          </w:rPr>
          <w:t xml:space="preserve">https://www.fullpicture.app/item/c12f9740d308cead3e2d742af9f78da4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0FE1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32088/" TargetMode="External"/><Relationship Id="rId8" Type="http://schemas.openxmlformats.org/officeDocument/2006/relationships/hyperlink" Target="https://www.fullpicture.app/item/c12f9740d308cead3e2d742af9f78d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2023-12-24T00:22:53+01:00</dcterms:created>
  <dcterms:modified xsi:type="dcterms:W3CDTF">2023-12-24T00:22:53+01:00</dcterms:modified>
</cp:coreProperties>
</file>

<file path=docProps/custom.xml><?xml version="1.0" encoding="utf-8"?>
<Properties xmlns="http://schemas.openxmlformats.org/officeDocument/2006/custom-properties" xmlns:vt="http://schemas.openxmlformats.org/officeDocument/2006/docPropsVTypes"/>
</file>