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Bridging the Gap Community Data Collection</w:t>
      </w:r>
      <w:br/>
      <w:hyperlink r:id="rId7" w:history="1">
        <w:r>
          <w:rPr>
            <w:color w:val="2980b9"/>
            <w:u w:val="single"/>
          </w:rPr>
          <w:t xml:space="preserve">https://bridgingthegap.ihrp.uic.edu/research/community_data/</w:t>
        </w:r>
      </w:hyperlink>
    </w:p>
    <w:p>
      <w:pPr>
        <w:pStyle w:val="Heading1"/>
      </w:pPr>
      <w:bookmarkStart w:id="2" w:name="_Toc2"/>
      <w:r>
        <w:t>Article summary:</w:t>
      </w:r>
      <w:bookmarkEnd w:id="2"/>
    </w:p>
    <w:p>
      <w:pPr>
        <w:jc w:val="both"/>
      </w:pPr>
      <w:r>
        <w:rPr/>
        <w:t xml:space="preserve">1. The Bridging the Gap Community Obesity Measures Project (BTG-COMP) focuses on policy and environmental factors at the community level that are likely to be important determinants of healthy eating, physical activity, and obesity among youth. </w:t>
      </w:r>
    </w:p>
    <w:p>
      <w:pPr>
        <w:jc w:val="both"/>
      </w:pPr>
      <w:r>
        <w:rPr/>
        <w:t xml:space="preserve">2. The research involves three major components: policy, nutrition, and physical activity. </w:t>
      </w:r>
    </w:p>
    <w:p>
      <w:pPr>
        <w:jc w:val="both"/>
      </w:pPr>
      <w:r>
        <w:rPr/>
        <w:t xml:space="preserve">3. Data will be merged with data on youth attitudes and behaviors from the NIDA-funded Monitoring the Future study to identify possible associations between local/state policies, community environmental factors, and health behaviors and outcomes among youth.</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generally trustworthy and reliable as it provides a clear overview of the Bridging the Gap Community Obesity Measures Project (BTG-COMP). It outlines the project’s focus on policy and environmental factors at the community level that are likely to be important determinants of healthy eating, physical activity, and obesity among youth. It also explains how data will be collected in a national sample of 150+ communities through three major components: policy, nutrition, and physical activity. Furthermore, it states how this data will then be merged with data on youth attitudes and behaviors from the NIDA-funded Monitoring the Future study to identify possible associations between local/state policies, community environmental factors, and health behaviors and outcomes among youth. </w:t>
      </w:r>
    </w:p>
    <w:p>
      <w:pPr>
        <w:jc w:val="both"/>
      </w:pPr>
      <w:r>
        <w:rPr/>
        <w:t xml:space="preserve">The article does not appear to have any biases or one-sided reporting as it provides an objective overview of BTG-COMP without making any unsupported claims or missing points of consideration. Additionally, there is no promotional content or partiality present in the article as it simply outlines what BTG-COMP is doing without attempting to sway readers towards any particular opinion or viewpoint. Finally, potential risks are noted as it mentions how data will be collected in a national sample of 150+ communities which could potentially lead to inaccurate results if not done properly. </w:t>
      </w:r>
    </w:p>
    <w:p>
      <w:pPr>
        <w:jc w:val="both"/>
      </w:pPr>
      <w:r>
        <w:rPr/>
        <w:t xml:space="preserve">In conclusion, this article appears to be trustworthy and reliable as it provides an objective overview of BTG-COMP without making any unsupported claims or missing points of consideration while also noting potential risks associated with collecting data in a national sample of 150+ communities.</w:t>
      </w:r>
    </w:p>
    <w:p>
      <w:pPr>
        <w:pStyle w:val="Heading1"/>
      </w:pPr>
      <w:bookmarkStart w:id="5" w:name="_Toc5"/>
      <w:r>
        <w:t>Topics for further research:</w:t>
      </w:r>
      <w:bookmarkEnd w:id="5"/>
    </w:p>
    <w:p>
      <w:pPr>
        <w:spacing w:after="0"/>
        <w:numPr>
          <w:ilvl w:val="0"/>
          <w:numId w:val="2"/>
        </w:numPr>
      </w:pPr>
      <w:r>
        <w:rPr/>
        <w:t xml:space="preserve">Bridging the Gap Community Obesity Measures Project (BTG-COMP) outcomes</w:t>
      </w:r>
    </w:p>
    <w:p>
      <w:pPr>
        <w:spacing w:after="0"/>
        <w:numPr>
          <w:ilvl w:val="0"/>
          <w:numId w:val="2"/>
        </w:numPr>
      </w:pPr>
      <w:r>
        <w:rPr/>
        <w:t xml:space="preserve">Local/state policies and health behaviors</w:t>
      </w:r>
    </w:p>
    <w:p>
      <w:pPr>
        <w:spacing w:after="0"/>
        <w:numPr>
          <w:ilvl w:val="0"/>
          <w:numId w:val="2"/>
        </w:numPr>
      </w:pPr>
      <w:r>
        <w:rPr/>
        <w:t xml:space="preserve">NIDA-funded Monitoring the Future study</w:t>
      </w:r>
    </w:p>
    <w:p>
      <w:pPr>
        <w:spacing w:after="0"/>
        <w:numPr>
          <w:ilvl w:val="0"/>
          <w:numId w:val="2"/>
        </w:numPr>
      </w:pPr>
      <w:r>
        <w:rPr/>
        <w:t xml:space="preserve">Community environmental factors and obesity</w:t>
      </w:r>
    </w:p>
    <w:p>
      <w:pPr>
        <w:spacing w:after="0"/>
        <w:numPr>
          <w:ilvl w:val="0"/>
          <w:numId w:val="2"/>
        </w:numPr>
      </w:pPr>
      <w:r>
        <w:rPr/>
        <w:t xml:space="preserve">Youth attitudes and behaviors</w:t>
      </w:r>
    </w:p>
    <w:p>
      <w:pPr>
        <w:numPr>
          <w:ilvl w:val="0"/>
          <w:numId w:val="2"/>
        </w:numPr>
      </w:pPr>
      <w:r>
        <w:rPr/>
        <w:t xml:space="preserve">Policy and environmental factors and health outcomes</w:t>
      </w:r>
    </w:p>
    <w:p>
      <w:pPr>
        <w:pStyle w:val="Heading1"/>
      </w:pPr>
      <w:bookmarkStart w:id="6" w:name="_Toc6"/>
      <w:r>
        <w:t>Report location:</w:t>
      </w:r>
      <w:bookmarkEnd w:id="6"/>
    </w:p>
    <w:p>
      <w:hyperlink r:id="rId8" w:history="1">
        <w:r>
          <w:rPr>
            <w:color w:val="2980b9"/>
            <w:u w:val="single"/>
          </w:rPr>
          <w:t xml:space="preserve">https://www.fullpicture.app/item/c0904db2511ee13fe7a96ff995b0a72d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A7BC6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ridgingthegap.ihrp.uic.edu/research/community_data/" TargetMode="External"/><Relationship Id="rId8" Type="http://schemas.openxmlformats.org/officeDocument/2006/relationships/hyperlink" Target="https://www.fullpicture.app/item/c0904db2511ee13fe7a96ff995b0a72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2023-02-23T10:09:35+01:00</dcterms:created>
  <dcterms:modified xsi:type="dcterms:W3CDTF">2023-02-23T10:09:35+01:00</dcterms:modified>
</cp:coreProperties>
</file>

<file path=docProps/custom.xml><?xml version="1.0" encoding="utf-8"?>
<Properties xmlns="http://schemas.openxmlformats.org/officeDocument/2006/custom-properties" xmlns:vt="http://schemas.openxmlformats.org/officeDocument/2006/docPropsVTypes"/>
</file>