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ITS Arcademy - Collections</w:t>
      </w:r>
      <w:br/>
      <w:hyperlink r:id="rId7" w:history="1">
        <w:r>
          <w:rPr>
            <w:color w:val="2980b9"/>
            <w:u w:val="single"/>
          </w:rPr>
          <w:t xml:space="preserve">https://itsweb.org/its-arcademy/collections/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ITS Arcademy Collection is a unique archive of early works by designers who set benchmarks for contemporary fashion, showcasing innovative, radical, artistic and experimental forms of expression.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Generali is the first private partner of ITS Arcademy, ensuring the conservation and future acquisitions of the Collection as an innovative and inclusive collective memory accessible to the public.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Collection contains 14,758 portfolios from 80 different countries, 1,088 digital photography projects, 163 accessories, 118 garments and provides a source of continuous inspiration for growth and innovation in the community.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该文章主要介绍了ITS Arcademy的收藏品，强调其独特性和历史重要性，并提到Generali作为私人合作伙伴将确保其保存和未来收购。然而，该文章存在以下问题：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偏见来源：该文章没有提及任何负面信息或批评，只是简单地宣传ITS Arcademy的收藏品和Generali的支持。这可能是因为作者有利益关系或偏袒某一方。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片面报道：该文章只介绍了ITS Arcademy的优点和重要性，没有提及任何缺点或挑战。这可能导致读者对ITS Arcademy的真实情况产生误解。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无根据的主张：该文章声称ITS Arcademy的收藏品是“世界上独一无二”的，但没有提供任何证据来支持这个说法。这可能会让读者对其真实性产生怀疑。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缺失考虑点：该文章没有提及如何保护ITS Arcademy的收藏品免受自然灾害、盗窃或其他风险的影响。这可能会让读者感到担忧并质疑Generali是否有能力应对这些风险。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所提出主张缺乏证据：该文章声称Generali将确保ITS Arcademy的收藏品的保存和未来收购，但没有提供任何具体计划或措施。这可能会让读者对Generali的承诺产生怀疑。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未探索反驳：该文章没有提及任何可能存在的反对意见或争议，也没有尝试解决这些问题。这可能会让读者感到该文章缺乏客观性和全面性。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宣传内容：该文章似乎更像是一篇宣传文稿，而不是一篇客观报道。这可能会让读者对其真实性产生怀疑，并质疑作者的动机。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综上所述，该文章存在多个问题，包括偏见来源、片面报道、无根据的主张、缺失考虑点、所提出主张缺乏证据、未探索反驳和宣传内容等。读者应该保持警惕，并寻找其他来源来获取更全面和客观的信息。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Criticisms or drawbacks of ITS Arcademy's collection
</w:t>
      </w:r>
    </w:p>
    <w:p>
      <w:pPr>
        <w:spacing w:after="0"/>
        <w:numPr>
          <w:ilvl w:val="0"/>
          <w:numId w:val="2"/>
        </w:numPr>
      </w:pPr>
      <w:r>
        <w:rPr/>
        <w:t xml:space="preserve">Challenges or obstacles faced by ITS Arcademy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 that the collection is unique
</w:t>
      </w:r>
    </w:p>
    <w:p>
      <w:pPr>
        <w:spacing w:after="0"/>
        <w:numPr>
          <w:ilvl w:val="0"/>
          <w:numId w:val="2"/>
        </w:numPr>
      </w:pPr>
      <w:r>
        <w:rPr/>
        <w:t xml:space="preserve">Measures in place to protect the collection from risks
</w:t>
      </w:r>
    </w:p>
    <w:p>
      <w:pPr>
        <w:spacing w:after="0"/>
        <w:numPr>
          <w:ilvl w:val="0"/>
          <w:numId w:val="2"/>
        </w:numPr>
      </w:pPr>
      <w:r>
        <w:rPr/>
        <w:t xml:space="preserve">Specific plans or actions by Generali to ensure preservation and future acquisition of the collection
</w:t>
      </w:r>
    </w:p>
    <w:p>
      <w:pPr>
        <w:numPr>
          <w:ilvl w:val="0"/>
          <w:numId w:val="2"/>
        </w:numPr>
      </w:pPr>
      <w:r>
        <w:rPr/>
        <w:t xml:space="preserve">Counterarguments or controversies related to ITS Arcademy's collection and Generali's involvement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https://www.fullpicture.app/item/bfe02aa6004bb4a5152e93e8269ffc16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0066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sweb.org/its-arcademy/collections/" TargetMode="External"/><Relationship Id="rId8" Type="http://schemas.openxmlformats.org/officeDocument/2006/relationships/hyperlink" Target="https://www.fullpicture.app/item/bfe02aa6004bb4a5152e93e8269ffc1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2024-01-30T23:13:47+01:00</dcterms:created>
  <dcterms:modified xsi:type="dcterms:W3CDTF">2024-01-30T23:13:47+01:00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