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Andreessen Horowitz saw the future — but did the future leave it behind? - The Verge</w:t>
      </w:r>
      <w:br/>
      <w:hyperlink r:id="rId7" w:history="1">
        <w:r>
          <w:rPr>
            <w:color w:val="2980b9"/>
            <w:u w:val="single"/>
          </w:rPr>
          <w:t xml:space="preserve">https://www.theverge.com/23697708/andreessen-horowitz-a16z-investing-tech</w:t>
        </w:r>
      </w:hyperlink>
    </w:p>
    <w:p>
      <w:pPr>
        <w:pStyle w:val="Heading1"/>
      </w:pPr>
      <w:bookmarkStart w:id="2" w:name="_Toc2"/>
      <w:r>
        <w:t>Article summary:</w:t>
      </w:r>
      <w:bookmarkEnd w:id="2"/>
    </w:p>
    <w:p>
      <w:pPr>
        <w:jc w:val="both"/>
      </w:pPr>
      <w:r>
        <w:rPr/>
        <w:t xml:space="preserve">1. Venture capital firm Andreessen Horowitz backed several companies that were supposed to revolutionize media, but many have turned out to be pandemic fads or burning to the ground.</w:t>
      </w:r>
    </w:p>
    <w:p>
      <w:pPr>
        <w:jc w:val="both"/>
      </w:pPr>
      <w:r>
        <w:rPr/>
        <w:t xml:space="preserve">2. The firm created a playbook for the boom times in tech, with valuations of private companies exploding and herds of unicorns emerging.</w:t>
      </w:r>
    </w:p>
    <w:p>
      <w:pPr>
        <w:jc w:val="both"/>
      </w:pPr>
      <w:r>
        <w:rPr/>
        <w:t xml:space="preserve">3. However, the conditions for investing now are very different than they’ve been for most of the firm’s history, and it’s not clear that a16z is prepared for the new world.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"Andreessen Horowitz saw the future — but did the future leave it behind?" by The Verge provides a critical analysis of venture capital firm Andreessen Horowitz's investment strategies and its impact on the tech industry. The article highlights how the firm's investments in companies like Clubhouse, Substack, and Twitter 2.0 failed to revolutionize media as promised, with some even floundering or burning out.</w:t>
      </w:r>
    </w:p>
    <w:p>
      <w:pPr>
        <w:jc w:val="both"/>
      </w:pPr>
      <w:r>
        <w:rPr/>
        <w:t xml:space="preserve"/>
      </w:r>
    </w:p>
    <w:p>
      <w:pPr>
        <w:jc w:val="both"/>
      </w:pPr>
      <w:r>
        <w:rPr/>
        <w:t xml:space="preserve">The author notes that one of Marc Andreessen's famous op-eds for a mainstream media outlet predicted that software companies would take over large swathes of the economy. However, the author questions whether Andreessen Horowitz's investment strategy was more focused on hyping up startups to inflate their valuations before offloading them for a profit rather than nurturing promising businesses.</w:t>
      </w:r>
    </w:p>
    <w:p>
      <w:pPr>
        <w:jc w:val="both"/>
      </w:pPr>
      <w:r>
        <w:rPr/>
        <w:t xml:space="preserve"/>
      </w:r>
    </w:p>
    <w:p>
      <w:pPr>
        <w:jc w:val="both"/>
      </w:pPr>
      <w:r>
        <w:rPr/>
        <w:t xml:space="preserve">The article also explores how Andreessen Horowitz created a playbook for the boom times in tech during an era of fawning tech journalism and low-interest rates. The author notes that this strategy is now at least two vibe shifts behind, with more aggressive reporting on tech jeopardizing the model of hyping up a business and then selling after an inflated valuation.</w:t>
      </w:r>
    </w:p>
    <w:p>
      <w:pPr>
        <w:jc w:val="both"/>
      </w:pPr>
      <w:r>
        <w:rPr/>
        <w:t xml:space="preserve"/>
      </w:r>
    </w:p>
    <w:p>
      <w:pPr>
        <w:jc w:val="both"/>
      </w:pPr>
      <w:r>
        <w:rPr/>
        <w:t xml:space="preserve">The author also highlights how Andreessen Horowitz marketed itself as distinct from its competitors through its founder-centric approach during the go-go era of the 2010s. However, this approach may have led to defending controversial figures like Elizabeth Holmes and turning on the media when it became more critical.</w:t>
      </w:r>
    </w:p>
    <w:p>
      <w:pPr>
        <w:jc w:val="both"/>
      </w:pPr>
      <w:r>
        <w:rPr/>
        <w:t xml:space="preserve"/>
      </w:r>
    </w:p>
    <w:p>
      <w:pPr>
        <w:jc w:val="both"/>
      </w:pPr>
      <w:r>
        <w:rPr/>
        <w:t xml:space="preserve">The article notes that Andreessen Horowitz's investment strategy was shaped by easy money during an era of low-interest rates, which helped shape its "cowboy capitalist ethos." However, with interest rates rising, borrowing money is now more expensive than ever before, potentially affecting venture capital firms' ability to invest in private companies.</w:t>
      </w:r>
    </w:p>
    <w:p>
      <w:pPr>
        <w:jc w:val="both"/>
      </w:pPr>
      <w:r>
        <w:rPr/>
        <w:t xml:space="preserve"/>
      </w:r>
    </w:p>
    <w:p>
      <w:pPr>
        <w:jc w:val="both"/>
      </w:pPr>
      <w:r>
        <w:rPr/>
        <w:t xml:space="preserve">Overall, while the article provides valuable insights into Andreessen Horowitz's investment strategies and their impact on the tech industry, it could benefit from exploring counterarguments or presenting both sides equally. Additionally, the article could provide more evidence to support its claims and explore potential risks associated with Andreessen Horowitz's investment strategies.</w:t>
      </w:r>
    </w:p>
    <w:p>
      <w:pPr>
        <w:pStyle w:val="Heading1"/>
      </w:pPr>
      <w:bookmarkStart w:id="5" w:name="_Toc5"/>
      <w:r>
        <w:t>Topics for further research:</w:t>
      </w:r>
      <w:bookmarkEnd w:id="5"/>
    </w:p>
    <w:p>
      <w:pPr>
        <w:spacing w:after="0"/>
        <w:numPr>
          <w:ilvl w:val="0"/>
          <w:numId w:val="2"/>
        </w:numPr>
      </w:pPr>
      <w:r>
        <w:rPr/>
        <w:t xml:space="preserve">Andreessen Horowitz investment portfolio analysis
</w:t>
      </w:r>
    </w:p>
    <w:p>
      <w:pPr>
        <w:spacing w:after="0"/>
        <w:numPr>
          <w:ilvl w:val="0"/>
          <w:numId w:val="2"/>
        </w:numPr>
      </w:pPr>
      <w:r>
        <w:rPr/>
        <w:t xml:space="preserve">Venture capital firm investment strategies
</w:t>
      </w:r>
    </w:p>
    <w:p>
      <w:pPr>
        <w:spacing w:after="0"/>
        <w:numPr>
          <w:ilvl w:val="0"/>
          <w:numId w:val="2"/>
        </w:numPr>
      </w:pPr>
      <w:r>
        <w:rPr/>
        <w:t xml:space="preserve">Tech industry investment trends
</w:t>
      </w:r>
    </w:p>
    <w:p>
      <w:pPr>
        <w:spacing w:after="0"/>
        <w:numPr>
          <w:ilvl w:val="0"/>
          <w:numId w:val="2"/>
        </w:numPr>
      </w:pPr>
      <w:r>
        <w:rPr/>
        <w:t xml:space="preserve">Impact of rising interest rates on venture capital firms
</w:t>
      </w:r>
    </w:p>
    <w:p>
      <w:pPr>
        <w:spacing w:after="0"/>
        <w:numPr>
          <w:ilvl w:val="0"/>
          <w:numId w:val="2"/>
        </w:numPr>
      </w:pPr>
      <w:r>
        <w:rPr/>
        <w:t xml:space="preserve">Criticisms of founder-centric investment approach
</w:t>
      </w:r>
    </w:p>
    <w:p>
      <w:pPr>
        <w:numPr>
          <w:ilvl w:val="0"/>
          <w:numId w:val="2"/>
        </w:numPr>
      </w:pPr>
      <w:r>
        <w:rPr/>
        <w:t xml:space="preserve">Risks associated with hyping up startups for inflated valuations</w:t>
      </w:r>
    </w:p>
    <w:p>
      <w:pPr>
        <w:pStyle w:val="Heading1"/>
      </w:pPr>
      <w:bookmarkStart w:id="6" w:name="_Toc6"/>
      <w:r>
        <w:t>Report location:</w:t>
      </w:r>
      <w:bookmarkEnd w:id="6"/>
    </w:p>
    <w:p>
      <w:hyperlink r:id="rId8" w:history="1">
        <w:r>
          <w:rPr>
            <w:color w:val="2980b9"/>
            <w:u w:val="single"/>
          </w:rPr>
          <w:t xml:space="preserve">https://www.fullpicture.app/item/bfd6fbd1ac1d7bcbe7aa34cbd33a1deb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B59C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3697708/andreessen-horowitz-a16z-investing-tech" TargetMode="External"/><Relationship Id="rId8" Type="http://schemas.openxmlformats.org/officeDocument/2006/relationships/hyperlink" Target="https://www.fullpicture.app/item/bfd6fbd1ac1d7bcbe7aa34cbd33a1d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2024-01-06T01:20:54+01:00</dcterms:created>
  <dcterms:modified xsi:type="dcterms:W3CDTF">2024-01-06T01:20:54+01:00</dcterms:modified>
</cp:coreProperties>
</file>

<file path=docProps/custom.xml><?xml version="1.0" encoding="utf-8"?>
<Properties xmlns="http://schemas.openxmlformats.org/officeDocument/2006/custom-properties" xmlns:vt="http://schemas.openxmlformats.org/officeDocument/2006/docPropsVTypes"/>
</file>