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Judicial Activism in State Supreme Courts: Institutional Design and Judicial Behavior - Journal Article - Stanford Law School</w:t>
      </w:r>
      <w:br/>
      <w:hyperlink r:id="rId7" w:history="1">
        <w:r>
          <w:rPr>
            <w:color w:val="2980b9"/>
            <w:u w:val="single"/>
          </w:rPr>
          <w:t xml:space="preserve">https://law.stanford.edu/publications/judicial-activism-in-state-supreme-courts-institutional-design-and-judicial-behavior/</w:t>
        </w:r>
      </w:hyperlink>
    </w:p>
    <w:p>
      <w:pPr>
        <w:pStyle w:val="Heading1"/>
      </w:pPr>
      <w:bookmarkStart w:id="2" w:name="_Toc2"/>
      <w:r>
        <w:t>Article summary:</w:t>
      </w:r>
      <w:bookmarkEnd w:id="2"/>
    </w:p>
    <w:p>
      <w:pPr>
        <w:jc w:val="both"/>
      </w:pPr>
      <w:r>
        <w:rPr/>
        <w:t xml:space="preserve">1. The structure of judicial institutions in state supreme courts, such as judicial elections, has implications for the rule of law by affecting the predictability and stability of legal decisions.</w:t>
      </w:r>
    </w:p>
    <w:p>
      <w:pPr>
        <w:jc w:val="both"/>
      </w:pPr>
      <w:r>
        <w:rPr/>
        <w:t xml:space="preserve"/>
      </w:r>
    </w:p>
    <w:p>
      <w:pPr>
        <w:jc w:val="both"/>
      </w:pPr>
      <w:r>
        <w:rPr/>
        <w:t xml:space="preserve">2. Judges subject to reelection through nonpartisan or partisan ballots are more likely to invalidate legislative enactments and overrule existing precedent compared to judges retained via other reappointment methods.</w:t>
      </w:r>
    </w:p>
    <w:p>
      <w:pPr>
        <w:jc w:val="both"/>
      </w:pPr>
      <w:r>
        <w:rPr/>
        <w:t xml:space="preserve"/>
      </w:r>
    </w:p>
    <w:p>
      <w:pPr>
        <w:jc w:val="both"/>
      </w:pPr>
      <w:r>
        <w:rPr/>
        <w:t xml:space="preserve">3. Elective systems were implemented to provide state court judges with an independent base of electoral support to challenge legislative activism, but this can also lead to more "activist" behavior that challenges the legal status quo.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"Judicial Activism in State Supreme Courts: Institutional Design and Judicial Behavior" from Stanford Law School raises important questions about the impact of judicial elections on the behavior of state court judges. The author argues that judges subject to reelection through a nonpartisan or partisan ballot are more likely to invalidate legislative enactments and overrule existing precedent, compared to judges retained via other reappointment methods. This suggests that elected judges may be more willing to challenge the legal status quo, potentially leading to greater unpredictability and instability in the law.</w:t>
      </w:r>
    </w:p>
    <w:p>
      <w:pPr>
        <w:jc w:val="both"/>
      </w:pPr>
      <w:r>
        <w:rPr/>
        <w:t xml:space="preserve"/>
      </w:r>
    </w:p>
    <w:p>
      <w:pPr>
        <w:jc w:val="both"/>
      </w:pPr>
      <w:r>
        <w:rPr/>
        <w:t xml:space="preserve">While the article provides valuable insights into the relationship between judicial retention systems and judicial behavior, there are several potential biases and limitations that should be considered. Firstly, the article focuses primarily on the negative consequences of judicial activism, such as reducing law's predictability and stability. It does not explore potential benefits of judicial activism, such as protecting individual rights or promoting social justice. This one-sided reporting may lead readers to overlook the complexities of judicial decision-making.</w:t>
      </w:r>
    </w:p>
    <w:p>
      <w:pPr>
        <w:jc w:val="both"/>
      </w:pPr>
      <w:r>
        <w:rPr/>
        <w:t xml:space="preserve"/>
      </w:r>
    </w:p>
    <w:p>
      <w:pPr>
        <w:jc w:val="both"/>
      </w:pPr>
      <w:r>
        <w:rPr/>
        <w:t xml:space="preserve">Additionally, the article makes unsupported claims about the motivations behind judicial overrulings and invalidations. While it suggests that elected judges are more likely to challenge legislative actions due to their independent electoral support, it does not provide concrete evidence or examples to support this assertion. Without a deeper analysis of judges' decision-making processes and motivations, it is difficult to fully understand why certain judges may be more inclined towards activism.</w:t>
      </w:r>
    </w:p>
    <w:p>
      <w:pPr>
        <w:jc w:val="both"/>
      </w:pPr>
      <w:r>
        <w:rPr/>
        <w:t xml:space="preserve"/>
      </w:r>
    </w:p>
    <w:p>
      <w:pPr>
        <w:jc w:val="both"/>
      </w:pPr>
      <w:r>
        <w:rPr/>
        <w:t xml:space="preserve">Furthermore, the article does not adequately address potential counterarguments or alternative perspectives on judicial activism. It fails to consider whether there are legitimate reasons for judges to overrule precedent or invalidate statutes, beyond simply challenging legislative actions. By presenting only one side of the argument, the article may overlook important nuances in judicial decision-making.</w:t>
      </w:r>
    </w:p>
    <w:p>
      <w:pPr>
        <w:jc w:val="both"/>
      </w:pPr>
      <w:r>
        <w:rPr/>
        <w:t xml:space="preserve"/>
      </w:r>
    </w:p>
    <w:p>
      <w:pPr>
        <w:jc w:val="both"/>
      </w:pPr>
      <w:r>
        <w:rPr/>
        <w:t xml:space="preserve">Moreover, there is a lack of discussion about possible risks associated with non-elected judges who may be less accountable to the electorate. While elected judges may be more willing to challenge legislative actions, appointed judges may also face pressures from political elites or special interest groups. By not acknowledging these potential risks, the article presents a somewhat biased view of judicial retention systems.</w:t>
      </w:r>
    </w:p>
    <w:p>
      <w:pPr>
        <w:jc w:val="both"/>
      </w:pPr>
      <w:r>
        <w:rPr/>
        <w:t xml:space="preserve"/>
      </w:r>
    </w:p>
    <w:p>
      <w:pPr>
        <w:jc w:val="both"/>
      </w:pPr>
      <w:r>
        <w:rPr/>
        <w:t xml:space="preserve">Overall, while the article offers valuable insights into how institutional design affects judicial behavior in state supreme courts, it could benefit from a more balanced consideration of different perspectives on judicial activism. By addressing potential biases and limitations in its analysis, the article could provide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Pros and cons of judicial activism in state supreme courts
</w:t>
      </w:r>
    </w:p>
    <w:p>
      <w:pPr>
        <w:spacing w:after="0"/>
        <w:numPr>
          <w:ilvl w:val="0"/>
          <w:numId w:val="2"/>
        </w:numPr>
      </w:pPr>
      <w:r>
        <w:rPr/>
        <w:t xml:space="preserve">Motivations behind judicial overrulings and invalidations
</w:t>
      </w:r>
    </w:p>
    <w:p>
      <w:pPr>
        <w:spacing w:after="0"/>
        <w:numPr>
          <w:ilvl w:val="0"/>
          <w:numId w:val="2"/>
        </w:numPr>
      </w:pPr>
      <w:r>
        <w:rPr/>
        <w:t xml:space="preserve">Judicial decision-making processes and factors influencing judicial behavior
</w:t>
      </w:r>
    </w:p>
    <w:p>
      <w:pPr>
        <w:spacing w:after="0"/>
        <w:numPr>
          <w:ilvl w:val="0"/>
          <w:numId w:val="2"/>
        </w:numPr>
      </w:pPr>
      <w:r>
        <w:rPr/>
        <w:t xml:space="preserve">Accountability of appointed judges in state supreme courts
</w:t>
      </w:r>
    </w:p>
    <w:p>
      <w:pPr>
        <w:spacing w:after="0"/>
        <w:numPr>
          <w:ilvl w:val="0"/>
          <w:numId w:val="2"/>
        </w:numPr>
      </w:pPr>
      <w:r>
        <w:rPr/>
        <w:t xml:space="preserve">Role of political elites and special interest groups in influencing judicial decisions
</w:t>
      </w:r>
    </w:p>
    <w:p>
      <w:pPr>
        <w:numPr>
          <w:ilvl w:val="0"/>
          <w:numId w:val="2"/>
        </w:numPr>
      </w:pPr>
      <w:r>
        <w:rPr/>
        <w:t xml:space="preserve">Impact of judicial activism on individual rights and social justice</w:t>
      </w:r>
    </w:p>
    <w:p>
      <w:pPr>
        <w:pStyle w:val="Heading1"/>
      </w:pPr>
      <w:bookmarkStart w:id="6" w:name="_Toc6"/>
      <w:r>
        <w:t>Report location:</w:t>
      </w:r>
      <w:bookmarkEnd w:id="6"/>
    </w:p>
    <w:p>
      <w:hyperlink r:id="rId8" w:history="1">
        <w:r>
          <w:rPr>
            <w:color w:val="2980b9"/>
            <w:u w:val="single"/>
          </w:rPr>
          <w:t xml:space="preserve">https://www.fullpicture.app/item/becae0cd1b100ce85ad05f5211e08844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4C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w.stanford.edu/publications/judicial-activism-in-state-supreme-courts-institutional-design-and-judicial-behavior/" TargetMode="External"/><Relationship Id="rId8" Type="http://schemas.openxmlformats.org/officeDocument/2006/relationships/hyperlink" Target="https://www.fullpicture.app/item/becae0cd1b100ce85ad05f5211e088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2024-06-07T14:50:02+02:00</dcterms:created>
  <dcterms:modified xsi:type="dcterms:W3CDTF">2024-06-07T14:50:02+02:00</dcterms:modified>
</cp:coreProperties>
</file>

<file path=docProps/custom.xml><?xml version="1.0" encoding="utf-8"?>
<Properties xmlns="http://schemas.openxmlformats.org/officeDocument/2006/custom-properties" xmlns:vt="http://schemas.openxmlformats.org/officeDocument/2006/docPropsVTypes"/>
</file>