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数据安全的法益变迁与刑法规制 - 中国知网</w:t></w:r><w:br/><w:hyperlink r:id="rId7" w:history="1"><w:r><w:rPr><w:color w:val="2980b9"/><w:u w:val="single"/></w:rPr><w:t xml:space="preserve">https://kns.cnki.net/kcms2/article/abstract?v=O0ap_2NIr0-YwGRIreW0k3yuF4Cr9HC4DiZQdP971VbHXU8GgoSGuBzldmKEuQuolexcU9iEem-v-4cqneNO9OjKUCfjd8LboJVSQrJckLby3i1yRRPwdFhPY6VGjNRQoIzQ2I6hiI1ZAYHpoCPhLw%3D%3D&uniplatform=NZKPT&language=CHS</w:t></w:r></w:hyperlink></w:p><w:p><w:pPr><w:pStyle w:val="Heading1"/></w:pPr><w:bookmarkStart w:id="2" w:name="_Toc2"/><w:r><w:t>Article summary:</w:t></w:r><w:bookmarkEnd w:id="2"/></w:p><w:p><w:pPr><w:jc w:val="both"/></w:pPr><w:r><w:rPr/><w:t xml:space="preserve">1. 数据安全的法益变迁：文章指出，随着信息技术的快速发展，数据安全的法益也在不断变迁。过去，数据安全主要关注个人隐私和商业机密的保护，而现在则更加注重国家安全和社会稳定。这种变迁是由于互联网的普及和大数据时代的到来所引起的。</w:t></w:r></w:p><w:p><w:pPr><w:jc w:val="both"/></w:pPr><w:r><w:rPr/><w:t xml:space="preserve"></w:t></w:r></w:p><w:p><w:pPr><w:jc w:val="both"/></w:pPr><w:r><w:rPr/><w:t xml:space="preserve">2. 刑法对数据安全的规制：文章探讨了刑法对数据安全的规制方式。刑法通过制定相关罪名和处罚措施来保护数据安全。例如，非法获取、篡改、破坏电子数据等行为被认定为犯罪，并受到相应的刑事处罚。此外，刑法还规定了对于侵犯个人隐私和商业机密等行为的惩罚。</w:t></w:r></w:p><w:p><w:pPr><w:jc w:val="both"/></w:pPr><w:r><w:rPr/><w:t xml:space="preserve"></w:t></w:r></w:p><w:p><w:pPr><w:jc w:val="both"/></w:pPr><w:r><w:rPr/><w:t xml:space="preserve">3. 数据安全与社会发展：文章强调了数据安全与社会发展之间的紧密联系。良好的数据安全环境可以促进信息技术产业的发展，并提升国家竞争力。同时，合理规制数据安全也能够保护公民权益和维护社会秩序。因此，建立健全的数据安全法律体系对于推动社会发展至关重要。</w:t></w:r></w:p><w:p><w:pPr><w:jc w:val="both"/></w:pPr><w:r><w:rPr/><w:t xml:space="preserve"></w:t></w:r></w:p><w:p><w:pPr><w:jc w:val="both"/></w:pPr><w:r><w:rPr/><w:t xml:space="preserve">总结：这篇文章主要讨论了数据安全的法益变迁与刑法规制。文章指出，随着信息技术的发展，数据安全的法益已经从个人隐私和商业机密转变为国家安全和社会稳定。刑法通过制定相关罪名和处罚措施来保护数据安全，并强调了数据安全与社会发展之间的紧密联系。</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对于上述文章的详细批判性分析，以下是一些可能存在的问题：</w:t></w:r></w:p><w:p><w:pPr><w:jc w:val="both"/></w:pPr><w:r><w:rPr/><w:t xml:space="preserve"></w:t></w:r></w:p><w:p><w:pPr><w:jc w:val="both"/></w:pPr><w:r><w:rPr/><w:t xml:space="preserve">1. 偏见及其来源：文章可能存在某种偏见，例如对于数据安全的法益变迁和刑法规制的描述可能过于片面或倾向于特定观点。这种偏见可能来自作者个人立场、研究方法或数据选择等方面。</w:t></w:r></w:p><w:p><w:pPr><w:jc w:val="both"/></w:pPr><w:r><w:rPr/><w:t xml:space="preserve"></w:t></w:r></w:p><w:p><w:pPr><w:jc w:val="both"/></w:pPr><w:r><w:rPr/><w:t xml:space="preserve">2. 片面报道：文章是否提供了全面客观的报道？是否只关注了某些方面而忽略了其他重要因素？例如，文章是否只关注了国内数据安全法规制度而忽略了国际层面的影响？</w:t></w:r></w:p><w:p><w:pPr><w:jc w:val="both"/></w:pPr><w:r><w:rPr/><w:t xml:space="preserve"></w:t></w:r></w:p><w:p><w:pPr><w:jc w:val="both"/></w:pPr><w:r><w:rPr/><w:t xml:space="preserve">3. 无根据的主张：文章中是否存在没有足够证据支持的主张？是否有任何未经验证或不可靠的声明？</w:t></w:r></w:p><w:p><w:pPr><w:jc w:val="both"/></w:pPr><w:r><w:rPr/><w:t xml:space="preserve"></w:t></w:r></w:p><w:p><w:pPr><w:jc w:val="both"/></w:pPr><w:r><w:rPr/><w:t xml:space="preserve">4. 缺失的考虑点：文章是否遗漏了一些重要考虑点？例如，是否讨论了隐私权保护、数据泄露风险管理等相关问题？</w:t></w:r></w:p><w:p><w:pPr><w:jc w:val="both"/></w:pPr><w:r><w:rPr/><w:t xml:space="preserve"></w:t></w:r></w:p><w:p><w:pPr><w:jc w:val="both"/></w:pPr><w:r><w:rPr/><w:t xml:space="preserve">5. 主张缺乏证据支持：如果文章提出了某些主张，是否提供了足够的证据来支持这些主张？是否引用了相关研究或案例？</w:t></w:r></w:p><w:p><w:pPr><w:jc w:val="both"/></w:pPr><w:r><w:rPr/><w:t xml:space="preserve"></w:t></w:r></w:p><w:p><w:pPr><w:jc w:val="both"/></w:pPr><w:r><w:rPr/><w:t xml:space="preserve">6. 未探索的反驳：文章是否探讨并回应了可能存在的反驳观点？是否提供了对不同观点的充分讨论和辩驳？</w:t></w:r></w:p><w:p><w:pPr><w:jc w:val="both"/></w:pPr><w:r><w:rPr/><w:t xml:space="preserve"></w:t></w:r></w:p><w:p><w:pPr><w:jc w:val="both"/></w:pPr><w:r><w:rPr/><w:t xml:space="preserve">7. 宣传内容：文章是否存在宣传性质的内容？是否过于强调某种观点或立场而忽略了其他可能性？</w:t></w:r></w:p><w:p><w:pPr><w:jc w:val="both"/></w:pPr><w:r><w:rPr/><w:t xml:space="preserve"></w:t></w:r></w:p><w:p><w:pPr><w:jc w:val="both"/></w:pPr><w:r><w:rPr/><w:t xml:space="preserve">8. 偏袒：文章是否偏袒某一方面或利益集团？是否提供了公正客观的分析？</w:t></w:r></w:p><w:p><w:pPr><w:jc w:val="both"/></w:pPr><w:r><w:rPr/><w:t xml:space="preserve"></w:t></w:r></w:p><w:p><w:pPr><w:jc w:val="both"/></w:pPr><w:r><w:rPr/><w:t xml:space="preserve">9. 是否注意到可能的风险：文章是否全面考虑了数据安全问题所涉及的各种风险？是否提供了相应的解决方案或建议？</w:t></w:r></w:p><w:p><w:pPr><w:jc w:val="both"/></w:pPr><w:r><w:rPr/><w:t xml:space="preserve"></w:t></w:r></w:p><w:p><w:pPr><w:jc w:val="both"/></w:pPr><w:r><w:rPr/><w:t xml:space="preserve">10. 平等地呈现双方：文章在讨论数据安全法益变迁和刑法规制时，是否平等地呈现了不同观点和利益相关者的立场和意见？</w:t></w:r></w:p><w:p><w:pPr><w:jc w:val="both"/></w:pPr><w:r><w:rPr/><w:t xml:space="preserve"></w:t></w:r></w:p><w:p><w:pPr><w:jc w:val="both"/></w:pPr><w:r><w:rPr/><w:t xml:space="preserve">以上是对上述文章进行详细批判性分析时可能需要关注的一些问题。具体分析还需根据实际内容展开。</w:t></w:r></w:p><w:p><w:pPr><w:pStyle w:val="Heading1"/></w:pPr><w:bookmarkStart w:id="5" w:name="_Toc5"/><w:r><w:t>Topics for further research:</w:t></w:r><w:bookmarkEnd w:id="5"/></w:p><w:p><w:pPr><w:spacing w:after="0"/><w:numPr><w:ilvl w:val="0"/><w:numId w:val="2"/></w:numPr></w:pPr><w:r><w:rPr/><w:t xml:space="preserve">数据安全法益变迁和刑法规制的偏见及来源
</w:t></w:r></w:p><w:p><w:pPr><w:spacing w:after="0"/><w:numPr><w:ilvl w:val="0"/><w:numId w:val="2"/></w:numPr></w:pPr><w:r><w:rPr/><w:t xml:space="preserve">文章的片面报道和忽略的其他重要因素
</w:t></w:r></w:p><w:p><w:pPr><w:spacing w:after="0"/><w:numPr><w:ilvl w:val="0"/><w:numId w:val="2"/></w:numPr></w:pPr><w:r><w:rPr/><w:t xml:space="preserve">文章中存在无根据的主张和缺乏足够证据支持
</w:t></w:r></w:p><w:p><w:pPr><w:spacing w:after="0"/><w:numPr><w:ilvl w:val="0"/><w:numId w:val="2"/></w:numPr></w:pPr><w:r><w:rPr/><w:t xml:space="preserve">文章遗漏了隐私权保护和数据泄露风险管理等相关问题
</w:t></w:r></w:p><w:p><w:pPr><w:spacing w:after="0"/><w:numPr><w:ilvl w:val="0"/><w:numId w:val="2"/></w:numPr></w:pPr><w:r><w:rPr/><w:t xml:space="preserve">文章提出的主张缺乏证据支持和未探索的反驳观点
</w:t></w:r></w:p><w:p><w:pPr><w:spacing w:after="0"/><w:numPr><w:ilvl w:val="0"/><w:numId w:val="2"/></w:numPr></w:pPr><w:r><w:rPr/><w:t xml:space="preserve">文章是否存在宣传性质的内容和偏袒某一方面或利益集团
</w:t></w:r></w:p><w:p><w:pPr><w:spacing w:after="0"/><w:numPr><w:ilvl w:val="0"/><w:numId w:val="2"/></w:numPr></w:pPr><w:r><w:rPr/><w:t xml:space="preserve">文章是否全面考虑了数据安全问题的各种风险和提供了解决方案或建议
</w:t></w:r></w:p><w:p><w:pPr><w:numPr><w:ilvl w:val="0"/><w:numId w:val="2"/></w:numPr></w:pPr><w:r><w:rPr/><w:t xml:space="preserve">文章是否平等地呈现了不同观点和利益相关者的立场和意见</w:t></w:r></w:p><w:p><w:pPr><w:pStyle w:val="Heading1"/></w:pPr><w:bookmarkStart w:id="6" w:name="_Toc6"/><w:r><w:t>Report location:</w:t></w:r><w:bookmarkEnd w:id="6"/></w:p><w:p><w:hyperlink r:id="rId8" w:history="1"><w:r><w:rPr><w:color w:val="2980b9"/><w:u w:val="single"/></w:rPr><w:t xml:space="preserve">https://www.fullpicture.app/item/beb27e58813bcd95f5c4956adb2ee353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359B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O0ap_2NIr0-YwGRIreW0k3yuF4Cr9HC4DiZQdP971VbHXU8GgoSGuBzldmKEuQuolexcU9iEem-v-4cqneNO9OjKUCfjd8LboJVSQrJckLby3i1yRRPwdFhPY6VGjNRQoIzQ2I6hiI1ZAYHpoCPhLw%3D%3D&amp;uniplatform=NZKPT&amp;language=CHS" TargetMode="External"/><Relationship Id="rId8" Type="http://schemas.openxmlformats.org/officeDocument/2006/relationships/hyperlink" Target="https://www.fullpicture.app/item/beb27e58813bcd95f5c4956adb2ee3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2023-11-26T10:21:56+01:00</dcterms:created>
  <dcterms:modified xsi:type="dcterms:W3CDTF">2023-11-26T10:21:56+01:00</dcterms:modified>
</cp:coreProperties>
</file>

<file path=docProps/custom.xml><?xml version="1.0" encoding="utf-8"?>
<Properties xmlns="http://schemas.openxmlformats.org/officeDocument/2006/custom-properties" xmlns:vt="http://schemas.openxmlformats.org/officeDocument/2006/docPropsVTypes"/>
</file>