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水凝胶氧库通过满足代谢需求来增加神经干细胞移植物的功能整合 |自然通讯</w:t>
      </w:r>
      <w:br/>
      <w:hyperlink r:id="rId7" w:history="1">
        <w:r>
          <w:rPr>
            <w:color w:val="2980b9"/>
            <w:u w:val="single"/>
          </w:rPr>
          <w:t xml:space="preserve">https://www.nature.com/articles/s41467-023-36133-8</w:t>
        </w:r>
      </w:hyperlink>
    </w:p>
    <w:p>
      <w:pPr>
        <w:pStyle w:val="Heading1"/>
      </w:pPr>
      <w:bookmarkStart w:id="2" w:name="_Toc2"/>
      <w:r>
        <w:t>Article summary:</w:t>
      </w:r>
      <w:bookmarkEnd w:id="2"/>
    </w:p>
    <w:p>
      <w:pPr>
        <w:jc w:val="both"/>
      </w:pPr>
      <w:r>
        <w:rPr/>
        <w:t xml:space="preserve">1. 自组装肽（SAP）水凝胶由衍生自层粘连蛋白（IKVAV）的生物活性表位组成，可促进体内神经元分化和整合。</w:t>
      </w:r>
    </w:p>
    <w:p>
      <w:pPr>
        <w:jc w:val="both"/>
      </w:pPr>
      <w:r>
        <w:rPr/>
        <w:t xml:space="preserve">2. 水凝胶支持神经元干细胞的能力和星形胶质细胞体外分别长达7天和28天，突出了材料的优越生物相容性。</w:t>
      </w:r>
    </w:p>
    <w:p>
      <w:pPr>
        <w:jc w:val="both"/>
      </w:pPr>
      <w:r>
        <w:rPr/>
        <w:t xml:space="preserve">3. 缺氧或缺血环境中神经元存活率降低，但高水平的氧气也可能引起破坏性影响。除了呼吸和能量产生需要氧气之外，氧气还充当定义细胞命运过程的重要信号分子。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该文章主要介绍了一种水凝胶氧库，可以通过满足代谢需求来增加神经干细胞移植物的功能整合。然而，该文章存在以下问题：</w:t>
      </w:r>
    </w:p>
    <w:p>
      <w:pPr>
        <w:jc w:val="both"/>
      </w:pPr>
      <w:r>
        <w:rPr/>
        <w:t xml:space="preserve"/>
      </w:r>
    </w:p>
    <w:p>
      <w:pPr>
        <w:jc w:val="both"/>
      </w:pPr>
      <w:r>
        <w:rPr/>
        <w:t xml:space="preserve">1. 偏见来源：该文章没有提及任何可能的负面影响或风险，只强调了水凝胶氧库的优点和前景。这可能会导致读者对该技术的实际效果和安全性产生误解。</w:t>
      </w:r>
    </w:p>
    <w:p>
      <w:pPr>
        <w:jc w:val="both"/>
      </w:pPr>
      <w:r>
        <w:rPr/>
        <w:t xml:space="preserve"/>
      </w:r>
    </w:p>
    <w:p>
      <w:pPr>
        <w:jc w:val="both"/>
      </w:pPr>
      <w:r>
        <w:rPr/>
        <w:t xml:space="preserve">2. 片面报道：该文章只介绍了水凝胶氧库在神经元分化和整合方面的应用，但并未探讨其在其他领域中的应用情况。这可能会导致读者对该技术的适用范围产生误解。</w:t>
      </w:r>
    </w:p>
    <w:p>
      <w:pPr>
        <w:jc w:val="both"/>
      </w:pPr>
      <w:r>
        <w:rPr/>
        <w:t xml:space="preserve"/>
      </w:r>
    </w:p>
    <w:p>
      <w:pPr>
        <w:jc w:val="both"/>
      </w:pPr>
      <w:r>
        <w:rPr/>
        <w:t xml:space="preserve">3. 缺失考虑点：该文章没有考虑到水凝胶氧库在注射部位缺乏血管形成时可能会出现缺氧或缺血环境的情况，并且也没有提供任何解决方案。这可能会导致读者对该技术实际应用中遇到的问题产生疑虑。</w:t>
      </w:r>
    </w:p>
    <w:p>
      <w:pPr>
        <w:jc w:val="both"/>
      </w:pPr>
      <w:r>
        <w:rPr/>
        <w:t xml:space="preserve"/>
      </w:r>
    </w:p>
    <w:p>
      <w:pPr>
        <w:jc w:val="both"/>
      </w:pPr>
      <w:r>
        <w:rPr/>
        <w:t xml:space="preserve">4. 主张缺失证据：该文章声称水凝胶氧库可以支持神经元干细胞长达7天和星形胶质细胞长达28天，但并未提供任何实验证据来支持这一主张。这可能会导致读者对该技术的可靠性产生疑虑。</w:t>
      </w:r>
    </w:p>
    <w:p>
      <w:pPr>
        <w:jc w:val="both"/>
      </w:pPr>
      <w:r>
        <w:rPr/>
        <w:t xml:space="preserve"/>
      </w:r>
    </w:p>
    <w:p>
      <w:pPr>
        <w:jc w:val="both"/>
      </w:pPr>
      <w:r>
        <w:rPr/>
        <w:t xml:space="preserve">5. 未探索反驳：该文章没有探讨任何可能的反驳观点或争议，而是只强调了水凝胶氧库的优点和前景。这可能会导致读者对该技术的实际效果和安全性产生误解。</w:t>
      </w:r>
    </w:p>
    <w:p>
      <w:pPr>
        <w:jc w:val="both"/>
      </w:pPr>
      <w:r>
        <w:rPr/>
        <w:t xml:space="preserve"/>
      </w:r>
    </w:p>
    <w:p>
      <w:pPr>
        <w:jc w:val="both"/>
      </w:pPr>
      <w:r>
        <w:rPr/>
        <w:t xml:space="preserve">综上所述，该文章存在偏袒、片面报道、缺失考虑点、主张缺失证据、未探索反驳等问题。因此，在阅读该文章时需要保持批判性思维，并结合其他来源进行综合评估。</w:t>
      </w:r>
    </w:p>
    <w:p>
      <w:pPr>
        <w:pStyle w:val="Heading1"/>
      </w:pPr>
      <w:bookmarkStart w:id="5" w:name="_Toc5"/>
      <w:r>
        <w:t>Topics for further research:</w:t>
      </w:r>
      <w:bookmarkEnd w:id="5"/>
    </w:p>
    <w:p>
      <w:pPr>
        <w:spacing w:after="0"/>
        <w:numPr>
          <w:ilvl w:val="0"/>
          <w:numId w:val="2"/>
        </w:numPr>
      </w:pPr>
      <w:r>
        <w:rPr/>
        <w:t xml:space="preserve">Negative effects or risks of water gel oxygen reservoir
</w:t>
      </w:r>
    </w:p>
    <w:p>
      <w:pPr>
        <w:spacing w:after="0"/>
        <w:numPr>
          <w:ilvl w:val="0"/>
          <w:numId w:val="2"/>
        </w:numPr>
      </w:pPr>
      <w:r>
        <w:rPr/>
        <w:t xml:space="preserve">Applications of water gel oxygen reservoir in other fields
</w:t>
      </w:r>
    </w:p>
    <w:p>
      <w:pPr>
        <w:spacing w:after="0"/>
        <w:numPr>
          <w:ilvl w:val="0"/>
          <w:numId w:val="2"/>
        </w:numPr>
      </w:pPr>
      <w:r>
        <w:rPr/>
        <w:t xml:space="preserve">Hypoxia or ischemia in the injection site and solutions
</w:t>
      </w:r>
    </w:p>
    <w:p>
      <w:pPr>
        <w:spacing w:after="0"/>
        <w:numPr>
          <w:ilvl w:val="0"/>
          <w:numId w:val="2"/>
        </w:numPr>
      </w:pPr>
      <w:r>
        <w:rPr/>
        <w:t xml:space="preserve">Evidence supporting the claim of water gel oxygen reservoir's support for neural stem cell growth
</w:t>
      </w:r>
    </w:p>
    <w:p>
      <w:pPr>
        <w:spacing w:after="0"/>
        <w:numPr>
          <w:ilvl w:val="0"/>
          <w:numId w:val="2"/>
        </w:numPr>
      </w:pPr>
      <w:r>
        <w:rPr/>
        <w:t xml:space="preserve">Counterarguments or controversies related to water gel oxygen reservoir
</w:t>
      </w:r>
    </w:p>
    <w:p>
      <w:pPr>
        <w:numPr>
          <w:ilvl w:val="0"/>
          <w:numId w:val="2"/>
        </w:numPr>
      </w:pPr>
      <w:r>
        <w:rPr/>
        <w:t xml:space="preserve">Comprehensive evaluation of water gel oxygen reservoir with other sources</w:t>
      </w:r>
    </w:p>
    <w:p>
      <w:pPr>
        <w:pStyle w:val="Heading1"/>
      </w:pPr>
      <w:bookmarkStart w:id="6" w:name="_Toc6"/>
      <w:r>
        <w:t>Report location:</w:t>
      </w:r>
      <w:bookmarkEnd w:id="6"/>
    </w:p>
    <w:p>
      <w:hyperlink r:id="rId8" w:history="1">
        <w:r>
          <w:rPr>
            <w:color w:val="2980b9"/>
            <w:u w:val="single"/>
          </w:rPr>
          <w:t xml:space="preserve">https://www.fullpicture.app/item/be3821f93903dcb9fbbe897abe8e08f9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9B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133-8" TargetMode="External"/><Relationship Id="rId8" Type="http://schemas.openxmlformats.org/officeDocument/2006/relationships/hyperlink" Target="https://www.fullpicture.app/item/be3821f93903dcb9fbbe897abe8e08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2023-12-28T17:14:04+01:00</dcterms:created>
  <dcterms:modified xsi:type="dcterms:W3CDTF">2023-12-28T17:14:04+01:00</dcterms:modified>
</cp:coreProperties>
</file>

<file path=docProps/custom.xml><?xml version="1.0" encoding="utf-8"?>
<Properties xmlns="http://schemas.openxmlformats.org/officeDocument/2006/custom-properties" xmlns:vt="http://schemas.openxmlformats.org/officeDocument/2006/docPropsVTypes"/>
</file>