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连续肾脏替代治疗中的局部枸橼酸盐抗凝：代谢恐惧是逻辑的敌人吗？随机对照试验的系统评价和荟萃分析 - PubMed</w:t>
      </w:r>
      <w:br/>
      <w:hyperlink r:id="rId7" w:history="1">
        <w:r>
          <w:rPr>
            <w:color w:val="2980b9"/>
            <w:u w:val="single"/>
          </w:rPr>
          <w:t xml:space="preserve">https://pubmed.ncbi.nlm.nih.gov/37240843/</w:t>
        </w:r>
      </w:hyperlink>
    </w:p>
    <w:p>
      <w:pPr>
        <w:pStyle w:val="Heading1"/>
      </w:pPr>
      <w:bookmarkStart w:id="2" w:name="_Toc2"/>
      <w:r>
        <w:t>Article summary:</w:t>
      </w:r>
      <w:bookmarkEnd w:id="2"/>
    </w:p>
    <w:p>
      <w:pPr>
        <w:jc w:val="both"/>
      </w:pPr>
      <w:r>
        <w:rPr/>
        <w:t xml:space="preserve">1. 本研究通过系统评价和荟萃分析比较了柠檬酸盐抗凝与肝素抗凝治疗在接受连续肾脏替代治疗的危重患者中的疗效和安全性。</w:t>
      </w:r>
    </w:p>
    <w:p>
      <w:pPr>
        <w:jc w:val="both"/>
      </w:pPr>
      <w:r>
        <w:rPr/>
        <w:t xml:space="preserve">2. 结果显示，柠檬酸盐组与肝素组在代谢性碱中毒和代谢性酸中毒发生率方面无显著差异，但柠檬酸盐组患者发生低钙血症的频率更高。</w:t>
      </w:r>
    </w:p>
    <w:p>
      <w:pPr>
        <w:jc w:val="both"/>
      </w:pPr>
      <w:r>
        <w:rPr/>
        <w:t xml:space="preserve">3. 柠檬酸盐抗凝治疗相对于肝素抗凝治疗具有较低的出血并发症风险和回路丢失风险，并且过滤器寿命延长。两组间28天死亡率和90天死亡率没有显著差异。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潜在偏见及其来源：文章没有提及是否进行了对研究质量的评估，例如使用Cochrane风险偏倚工具。如果没有进行适当的质量评估，那么这篇文章可能存在潜在的偏见。</w:t>
      </w:r>
    </w:p>
    <w:p>
      <w:pPr>
        <w:jc w:val="both"/>
      </w:pPr>
      <w:r>
        <w:rPr/>
        <w:t xml:space="preserve"/>
      </w:r>
    </w:p>
    <w:p>
      <w:pPr>
        <w:jc w:val="both"/>
      </w:pPr>
      <w:r>
        <w:rPr/>
        <w:t xml:space="preserve">2. 片面报道：文章只关注了局部枸橼酸盐抗凝治疗与肝素抗凝治疗之间的比较，而没有考虑其他可能的抗凝治疗选项。这种片面报道可能导致读者对其他治疗选择的了解不足。</w:t>
      </w:r>
    </w:p>
    <w:p>
      <w:pPr>
        <w:jc w:val="both"/>
      </w:pPr>
      <w:r>
        <w:rPr/>
        <w:t xml:space="preserve"/>
      </w:r>
    </w:p>
    <w:p>
      <w:pPr>
        <w:jc w:val="both"/>
      </w:pPr>
      <w:r>
        <w:rPr/>
        <w:t xml:space="preserve">3. 无根据的主张：文章声称局部枸橼酸盐抗凝治疗是需要CRRT的危重症患者的安全抗凝药物，但并未提供充分的证据来支持这一主张。缺乏详细描述如何确定安全性以及与其他抗凝治疗方案相比是否更好。</w:t>
      </w:r>
    </w:p>
    <w:p>
      <w:pPr>
        <w:jc w:val="both"/>
      </w:pPr>
      <w:r>
        <w:rPr/>
        <w:t xml:space="preserve"/>
      </w:r>
    </w:p>
    <w:p>
      <w:pPr>
        <w:jc w:val="both"/>
      </w:pPr>
      <w:r>
        <w:rPr/>
        <w:t xml:space="preserve">4. 缺失的考虑点：文章未讨论柠檬酸盐抗凝治疗可能引起的其他不良事件或并发症，例如过敏反应、血栓形成等。这些是评估治疗安全性的重要考虑因素。</w:t>
      </w:r>
    </w:p>
    <w:p>
      <w:pPr>
        <w:jc w:val="both"/>
      </w:pPr>
      <w:r>
        <w:rPr/>
        <w:t xml:space="preserve"/>
      </w:r>
    </w:p>
    <w:p>
      <w:pPr>
        <w:jc w:val="both"/>
      </w:pPr>
      <w:r>
        <w:rPr/>
        <w:t xml:space="preserve">5. 所提出主张的缺失证据：文章声称局部枸橼酸盐抗凝治疗与肝素相比具有更低的出血和回路丢失风险，但未提供充分的证据来支持这一主张。没有详细描述如何确定出血和回路丢失的风险，并与其他抗凝治疗方案进行比较。</w:t>
      </w:r>
    </w:p>
    <w:p>
      <w:pPr>
        <w:jc w:val="both"/>
      </w:pPr>
      <w:r>
        <w:rPr/>
        <w:t xml:space="preserve"/>
      </w:r>
    </w:p>
    <w:p>
      <w:pPr>
        <w:jc w:val="both"/>
      </w:pPr>
      <w:r>
        <w:rPr/>
        <w:t xml:space="preserve">6. 未探索的反驳：文章未讨论可能存在的反对意见或争议观点，例如其他研究结果与其结论不一致的情况。这种未探索反驳可能导致读者对该领域中不同观点的了解不足。</w:t>
      </w:r>
    </w:p>
    <w:p>
      <w:pPr>
        <w:jc w:val="both"/>
      </w:pPr>
      <w:r>
        <w:rPr/>
        <w:t xml:space="preserve"/>
      </w:r>
    </w:p>
    <w:p>
      <w:pPr>
        <w:jc w:val="both"/>
      </w:pPr>
      <w:r>
        <w:rPr/>
        <w:t xml:space="preserve">7. 宣传内容和偏袒：文章似乎倾向于宣传局部枸橼酸盐抗凝治疗，并将其描述为安全且有效的选择，而忽略了其他可能存在的选择。这种偏袒可能影响读者对该治疗方案的客观评估。</w:t>
      </w:r>
    </w:p>
    <w:p>
      <w:pPr>
        <w:jc w:val="both"/>
      </w:pPr>
      <w:r>
        <w:rPr/>
        <w:t xml:space="preserve"/>
      </w:r>
    </w:p>
    <w:p>
      <w:pPr>
        <w:jc w:val="both"/>
      </w:pPr>
      <w:r>
        <w:rPr/>
        <w:t xml:space="preserve">8. 是否注意到可能的风险：文章没有明确讨论局部枸橼酸盐抗凝治疗可能存在的风险，例如柠檬酸盐与其他药物的相互作用、潜在的不良事件等。这种忽略可能导致读者对治疗风险的误解。</w:t>
      </w:r>
    </w:p>
    <w:p>
      <w:pPr>
        <w:jc w:val="both"/>
      </w:pPr>
      <w:r>
        <w:rPr/>
        <w:t xml:space="preserve"/>
      </w:r>
    </w:p>
    <w:p>
      <w:pPr>
        <w:jc w:val="both"/>
      </w:pPr>
      <w:r>
        <w:rPr/>
        <w:t xml:space="preserve">9. 没有平等地呈现双方：文章似乎更加关注局部枸橼酸盐抗凝治疗的优势，而没有平等地呈现与肝素抗凝治疗之间的差异和优势。这种不平等的呈现可能导致读者对两种治疗方案之间真实差异的误解。</w:t>
      </w:r>
    </w:p>
    <w:p>
      <w:pPr>
        <w:jc w:val="both"/>
      </w:pPr>
      <w:r>
        <w:rPr/>
        <w:t xml:space="preserve"/>
      </w:r>
    </w:p>
    <w:p>
      <w:pPr>
        <w:jc w:val="both"/>
      </w:pPr>
      <w:r>
        <w:rPr/>
        <w:t xml:space="preserve">总体而言，上述文章在提供柠檬酸盐抗凝治疗与肝素抗凝治疗之间比较的结果时存在一些问题和偏见。进一步的研究和全面评估是必要的，以确定局部枸橼酸盐抗凝治疗在连续肾脏替代治疗中的真实效果和安全性。</w:t>
      </w:r>
    </w:p>
    <w:p>
      <w:pPr>
        <w:pStyle w:val="Heading1"/>
      </w:pPr>
      <w:bookmarkStart w:id="5" w:name="_Toc5"/>
      <w:r>
        <w:t>Topics for further research:</w:t>
      </w:r>
      <w:bookmarkEnd w:id="5"/>
    </w:p>
    <w:p>
      <w:pPr>
        <w:spacing w:after="0"/>
        <w:numPr>
          <w:ilvl w:val="0"/>
          <w:numId w:val="2"/>
        </w:numPr>
      </w:pPr>
      <w:r>
        <w:rPr/>
        <w:t xml:space="preserve">研究质量评估
</w:t>
      </w:r>
    </w:p>
    <w:p>
      <w:pPr>
        <w:spacing w:after="0"/>
        <w:numPr>
          <w:ilvl w:val="0"/>
          <w:numId w:val="2"/>
        </w:numPr>
      </w:pPr>
      <w:r>
        <w:rPr/>
        <w:t xml:space="preserve">其他抗凝治疗选项
</w:t>
      </w:r>
    </w:p>
    <w:p>
      <w:pPr>
        <w:spacing w:after="0"/>
        <w:numPr>
          <w:ilvl w:val="0"/>
          <w:numId w:val="2"/>
        </w:numPr>
      </w:pPr>
      <w:r>
        <w:rPr/>
        <w:t xml:space="preserve">局部枸橼酸盐抗凝治疗的安全性
</w:t>
      </w:r>
    </w:p>
    <w:p>
      <w:pPr>
        <w:spacing w:after="0"/>
        <w:numPr>
          <w:ilvl w:val="0"/>
          <w:numId w:val="2"/>
        </w:numPr>
      </w:pPr>
      <w:r>
        <w:rPr/>
        <w:t xml:space="preserve">其他不良事件或并发症
</w:t>
      </w:r>
    </w:p>
    <w:p>
      <w:pPr>
        <w:spacing w:after="0"/>
        <w:numPr>
          <w:ilvl w:val="0"/>
          <w:numId w:val="2"/>
        </w:numPr>
      </w:pPr>
      <w:r>
        <w:rPr/>
        <w:t xml:space="preserve">出血和回路丢失风险
</w:t>
      </w:r>
    </w:p>
    <w:p>
      <w:pPr>
        <w:numPr>
          <w:ilvl w:val="0"/>
          <w:numId w:val="2"/>
        </w:numPr>
      </w:pPr>
      <w:r>
        <w:rPr/>
        <w:t xml:space="preserve">反对意见或争议观点</w:t>
      </w:r>
    </w:p>
    <w:p>
      <w:pPr>
        <w:pStyle w:val="Heading1"/>
      </w:pPr>
      <w:bookmarkStart w:id="6" w:name="_Toc6"/>
      <w:r>
        <w:t>Report location:</w:t>
      </w:r>
      <w:bookmarkEnd w:id="6"/>
    </w:p>
    <w:p>
      <w:hyperlink r:id="rId8" w:history="1">
        <w:r>
          <w:rPr>
            <w:color w:val="2980b9"/>
            <w:u w:val="single"/>
          </w:rPr>
          <w:t xml:space="preserve">https://www.fullpicture.app/item/be04a281c0a312085f250ed367ccbc8b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D3D9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240843/" TargetMode="External"/><Relationship Id="rId8" Type="http://schemas.openxmlformats.org/officeDocument/2006/relationships/hyperlink" Target="https://www.fullpicture.app/item/be04a281c0a312085f250ed367ccbc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2024-03-26T08:35:57+01:00</dcterms:created>
  <dcterms:modified xsi:type="dcterms:W3CDTF">2024-03-26T08:35:57+01:00</dcterms:modified>
</cp:coreProperties>
</file>

<file path=docProps/custom.xml><?xml version="1.0" encoding="utf-8"?>
<Properties xmlns="http://schemas.openxmlformats.org/officeDocument/2006/custom-properties" xmlns:vt="http://schemas.openxmlformats.org/officeDocument/2006/docPropsVTypes"/>
</file>