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BMEL - Haus- und Zootiere - Mehr Tierschutz bei Hunden</w:t>
      </w:r>
      <w:br/>
      <w:hyperlink r:id="rId7" w:history="1">
        <w:r>
          <w:rPr>
            <w:color w:val="2980b9"/>
            <w:u w:val="single"/>
          </w:rPr>
          <w:t xml:space="preserve">https://www.bmel.de/DE/themen/tiere/haus-und-zootiere/tierschutz-bei-hunden.html</w:t>
        </w:r>
      </w:hyperlink>
    </w:p>
    <w:p>
      <w:pPr>
        <w:pStyle w:val="Heading1"/>
      </w:pPr>
      <w:bookmarkStart w:id="2" w:name="_Toc2"/>
      <w:r>
        <w:t>Article summary:</w:t>
      </w:r>
      <w:bookmarkEnd w:id="2"/>
    </w:p>
    <w:p>
      <w:pPr>
        <w:jc w:val="both"/>
      </w:pPr>
      <w:r>
        <w:rPr/>
        <w:t xml:space="preserve">1. Die Tierschutz-Hundeverordnung wurde geändert, um die Anforderungen an die Hundezucht zu verschärfen und Tierschutzdefizite bei der Aufzucht zu vermeiden.</w:t>
      </w:r>
    </w:p>
    <w:p>
      <w:pPr>
        <w:jc w:val="both"/>
      </w:pPr>
      <w:r>
        <w:rPr/>
        <w:t xml:space="preserve">2. Die Anbindehaltung von Hunden wird grundsätzlich verboten und für Hunde mit Qualzuchtmerkmalen wird ein Ausstellungsverbot geregelt.</w:t>
      </w:r>
    </w:p>
    <w:p>
      <w:pPr>
        <w:jc w:val="both"/>
      </w:pPr>
      <w:r>
        <w:rPr/>
        <w:t xml:space="preserve">3. Die Änderung der Tierschutztransportverordnung verschärft die Anforderungen an den innerstaatlichen Tiertransport und reglementiert auch Transporte mit einer Dauer von unter acht Stunden. Verstöße werden als Ordnungswidrigkeit geahndet.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beschreibt die Änderungen der Tierschutz-Hundeverordnung und der Tierschutztransportverordnung, die am 1. Januar 2022 in Kraft getreten sind. Es werden verschiedene Maßnahmen vorgestellt, die den Tierschutz bei Hunden verbessern sollen, wie beispielsweise eine ausreichende Sozialisierung der Welpen und ein Verbot von Stachelhalsbändern bei der Ausbildung von Hunden. Auch die Anforderungen an den innerstaatlichen Tiertransport werden verschärft.</w:t>
      </w:r>
    </w:p>
    <w:p>
      <w:pPr>
        <w:jc w:val="both"/>
      </w:pPr>
      <w:r>
        <w:rPr/>
        <w:t xml:space="preserve"/>
      </w:r>
    </w:p>
    <w:p>
      <w:pPr>
        <w:jc w:val="both"/>
      </w:pPr>
      <w:r>
        <w:rPr/>
        <w:t xml:space="preserve">Der Artikel gibt einen umfassenden Überblick über die Änderungen und ihre Auswirkungen auf den Tierschutz. Allerdings fehlen mögliche Gegenargumente oder Bedenken gegenüber den neuen Regelungen. Es wird nicht erwähnt, ob es Kritik an den Maßnahmen gibt oder welche Auswirkungen sie auf Züchter und Hundehalter haben könnten.</w:t>
      </w:r>
    </w:p>
    <w:p>
      <w:pPr>
        <w:jc w:val="both"/>
      </w:pPr>
      <w:r>
        <w:rPr/>
        <w:t xml:space="preserve"/>
      </w:r>
    </w:p>
    <w:p>
      <w:pPr>
        <w:jc w:val="both"/>
      </w:pPr>
      <w:r>
        <w:rPr/>
        <w:t xml:space="preserve">Es ist auch zu beachten, dass der Artikel von BMEL (Bundesministerium für Ernährung und Landwirtschaft) veröffentlicht wurde und somit eine gewisse Befangenheit besteht. Es könnte sein, dass das Ministerium versucht, seine eigenen Maßnahmen positiv darzustellen und mögliche negative Aspekte nicht erwähnt.</w:t>
      </w:r>
    </w:p>
    <w:p>
      <w:pPr>
        <w:jc w:val="both"/>
      </w:pPr>
      <w:r>
        <w:rPr/>
        <w:t xml:space="preserve"/>
      </w:r>
    </w:p>
    <w:p>
      <w:pPr>
        <w:jc w:val="both"/>
      </w:pPr>
      <w:r>
        <w:rPr/>
        <w:t xml:space="preserve">Insgesamt bietet der Artikel einen guten Überblick über die Änderungen im Bereich des Tierschutzes bei Hunden und Tiertransporten. Allerdings wäre es wünschenswert gewesen, wenn auch mögliche Gegenargumente oder Bedenken berücksichtigt worden wären.</w:t>
      </w:r>
    </w:p>
    <w:p>
      <w:pPr>
        <w:pStyle w:val="Heading1"/>
      </w:pPr>
      <w:bookmarkStart w:id="5" w:name="_Toc5"/>
      <w:r>
        <w:t>Topics for further research:</w:t>
      </w:r>
      <w:bookmarkEnd w:id="5"/>
    </w:p>
    <w:p>
      <w:pPr>
        <w:spacing w:after="0"/>
        <w:numPr>
          <w:ilvl w:val="0"/>
          <w:numId w:val="2"/>
        </w:numPr>
      </w:pPr>
      <w:r>
        <w:rPr/>
        <w:t xml:space="preserve">Kritik an den Änderungen der Tierschutz-Hundeverordnung und Tierschutztransportverordnung
</w:t>
      </w:r>
    </w:p>
    <w:p>
      <w:pPr>
        <w:spacing w:after="0"/>
        <w:numPr>
          <w:ilvl w:val="0"/>
          <w:numId w:val="2"/>
        </w:numPr>
      </w:pPr>
      <w:r>
        <w:rPr/>
        <w:t xml:space="preserve">Auswirkungen der neuen Regelungen auf Züchter und Hundehalter
</w:t>
      </w:r>
    </w:p>
    <w:p>
      <w:pPr>
        <w:spacing w:after="0"/>
        <w:numPr>
          <w:ilvl w:val="0"/>
          <w:numId w:val="2"/>
        </w:numPr>
      </w:pPr>
      <w:r>
        <w:rPr/>
        <w:t xml:space="preserve">Alternativen zu den verbotenen Stachelhalsbändern bei der Ausbildung von Hunden
</w:t>
      </w:r>
    </w:p>
    <w:p>
      <w:pPr>
        <w:spacing w:after="0"/>
        <w:numPr>
          <w:ilvl w:val="0"/>
          <w:numId w:val="2"/>
        </w:numPr>
      </w:pPr>
      <w:r>
        <w:rPr/>
        <w:t xml:space="preserve">Erfahrungen anderer Länder mit ähnlichen Tierschutzmaßnahmen
</w:t>
      </w:r>
    </w:p>
    <w:p>
      <w:pPr>
        <w:spacing w:after="0"/>
        <w:numPr>
          <w:ilvl w:val="0"/>
          <w:numId w:val="2"/>
        </w:numPr>
      </w:pPr>
      <w:r>
        <w:rPr/>
        <w:t xml:space="preserve">Diskussionen über die Wirksamkeit der neuen Regelungen im Hinblick auf den Tierschutz
</w:t>
      </w:r>
    </w:p>
    <w:p>
      <w:pPr>
        <w:numPr>
          <w:ilvl w:val="0"/>
          <w:numId w:val="2"/>
        </w:numPr>
      </w:pPr>
      <w:r>
        <w:rPr/>
        <w:t xml:space="preserve">Auswirkungen der Änderungen auf den Handel mit Hunden und den Markt für Tiertransporte.</w:t>
      </w:r>
    </w:p>
    <w:p>
      <w:pPr>
        <w:pStyle w:val="Heading1"/>
      </w:pPr>
      <w:bookmarkStart w:id="6" w:name="_Toc6"/>
      <w:r>
        <w:t>Report location:</w:t>
      </w:r>
      <w:bookmarkEnd w:id="6"/>
    </w:p>
    <w:p>
      <w:hyperlink r:id="rId8" w:history="1">
        <w:r>
          <w:rPr>
            <w:color w:val="2980b9"/>
            <w:u w:val="single"/>
          </w:rPr>
          <w:t xml:space="preserve">https://www.fullpicture.app/item/bde871c12e5171007c0e212885b78783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8916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mel.de/DE/themen/tiere/haus-und-zootiere/tierschutz-bei-hunden.html" TargetMode="External"/><Relationship Id="rId8" Type="http://schemas.openxmlformats.org/officeDocument/2006/relationships/hyperlink" Target="https://www.fullpicture.app/item/bde871c12e5171007c0e212885b787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2024-01-03T07:26:13+01:00</dcterms:created>
  <dcterms:modified xsi:type="dcterms:W3CDTF">2024-01-03T07:26:13+01:00</dcterms:modified>
</cp:coreProperties>
</file>

<file path=docProps/custom.xml><?xml version="1.0" encoding="utf-8"?>
<Properties xmlns="http://schemas.openxmlformats.org/officeDocument/2006/custom-properties" xmlns:vt="http://schemas.openxmlformats.org/officeDocument/2006/docPropsVTypes"/>
</file>