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value-added of dual-stage entrained flow gasification and CO2 cycling in biomass-to-gasoline/diesel: Design and techno-economic analysis - ScienceDirect</w:t>
      </w:r>
      <w:br/>
      <w:hyperlink r:id="rId7" w:history="1">
        <w:r>
          <w:rPr>
            <w:color w:val="2980b9"/>
            <w:u w:val="single"/>
          </w:rPr>
          <w:t xml:space="preserve">https://www.sciencedirect.com/science/article/pii/S0098135418311372</w:t>
        </w:r>
      </w:hyperlink>
    </w:p>
    <w:p>
      <w:pPr>
        <w:pStyle w:val="Heading1"/>
      </w:pPr>
      <w:bookmarkStart w:id="2" w:name="_Toc2"/>
      <w:r>
        <w:t>Article summary:</w:t>
      </w:r>
      <w:bookmarkEnd w:id="2"/>
    </w:p>
    <w:p>
      <w:pPr>
        <w:jc w:val="both"/>
      </w:pPr>
      <w:r>
        <w:rPr/>
        <w:t xml:space="preserve">1. A conceptual design for a highly efficient Biomass-to-Liquid (BTL) fuels process that produces gasoline and diesel has been developed.</w:t>
      </w:r>
    </w:p>
    <w:p>
      <w:pPr>
        <w:jc w:val="both"/>
      </w:pPr>
      <w:r>
        <w:rPr/>
        <w:t xml:space="preserve">2. The design incorporates dual-stage entrained flow gasification and Fe-based slurry-phase Fischer-Tropsch synthesis to obtain higher yield and energy efficiency.</w:t>
      </w:r>
    </w:p>
    <w:p>
      <w:pPr>
        <w:jc w:val="both"/>
      </w:pPr>
      <w:r>
        <w:rPr/>
        <w:t xml:space="preserve">3. A CO2 cycling scheme is also developed to reinforce the gasification and reduce water consumption, with a breakeven crude oil price of around 88 $/bbl.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value-added of dual-stage entrained flow gasification and CO2 cycling in biomass-to-gasoline/diesel: Design and techno-economic analysis" provides a conceptual design of a highly efficient Biomass-to-Liquid (BTL) fuels process that produces gasoline and diesel. The article highlights the importance of securing alternatives to oil, especially for transportation liquid fuels, and how biomass can be used for liquid fuels production.</w:t>
      </w:r>
    </w:p>
    <w:p>
      <w:pPr>
        <w:jc w:val="both"/>
      </w:pPr>
      <w:r>
        <w:rPr/>
        <w:t xml:space="preserve"/>
      </w:r>
    </w:p>
    <w:p>
      <w:pPr>
        <w:jc w:val="both"/>
      </w:pPr>
      <w:r>
        <w:rPr/>
        <w:t xml:space="preserve">The article presents a detailed analysis of the proposed BTL system, which incorporates the configuration of biomass pre-pyrolysis followed by entrained flow gasification. The application of Fe-based slurry-phase Fischer-Tropsch synthesis further improves the gasoline/diesel yield to 10.2 GJ/t dry biomass with an overall energy efficiency of 58%, which is higher than current reports. However, the water consumption of BTL was much more than that of conventional petroleum refinery. A CO2 cycling scheme was developed in this design to reduce water consumption.</w:t>
      </w:r>
    </w:p>
    <w:p>
      <w:pPr>
        <w:jc w:val="both"/>
      </w:pPr>
      <w:r>
        <w:rPr/>
        <w:t xml:space="preserve"/>
      </w:r>
    </w:p>
    <w:p>
      <w:pPr>
        <w:jc w:val="both"/>
      </w:pPr>
      <w:r>
        <w:rPr/>
        <w:t xml:space="preserve">While the article provides valuable insights into the potential benefits and challenges associated with BTL systems, it has some limitations that need to be addressed. Firstly, the article does not provide a comprehensive analysis of the environmental impact associated with BTL systems. While it mentions that biomass is renewable and carbon neutral, it does not discuss other environmental concerns such as land use change, biodiversity loss, and emissions from transportation.</w:t>
      </w:r>
    </w:p>
    <w:p>
      <w:pPr>
        <w:jc w:val="both"/>
      </w:pPr>
      <w:r>
        <w:rPr/>
        <w:t xml:space="preserve"/>
      </w:r>
    </w:p>
    <w:p>
      <w:pPr>
        <w:jc w:val="both"/>
      </w:pPr>
      <w:r>
        <w:rPr/>
        <w:t xml:space="preserve">Secondly, the article does not provide a detailed discussion on the economic feasibility of BTL systems compared to other alternative fuels such as electric vehicles or hydrogen fuel cells. While it mentions that BTL could be a prospective choice for transportation fuels, it does not provide a comprehensive cost-benefit analysis or compare it with other alternative fuels.</w:t>
      </w:r>
    </w:p>
    <w:p>
      <w:pPr>
        <w:jc w:val="both"/>
      </w:pPr>
      <w:r>
        <w:rPr/>
        <w:t xml:space="preserve"/>
      </w:r>
    </w:p>
    <w:p>
      <w:pPr>
        <w:jc w:val="both"/>
      </w:pPr>
      <w:r>
        <w:rPr/>
        <w:t xml:space="preserve">Thirdly, while the article discusses some potential solutions to reduce water consumption in BTL systems such as CO2 cycling scheme, it does not address other potential risks associated with these solutions such as increased greenhouse gas emissions or contamination of water resources.</w:t>
      </w:r>
    </w:p>
    <w:p>
      <w:pPr>
        <w:jc w:val="both"/>
      </w:pPr>
      <w:r>
        <w:rPr/>
        <w:t xml:space="preserve"/>
      </w:r>
    </w:p>
    <w:p>
      <w:pPr>
        <w:jc w:val="both"/>
      </w:pPr>
      <w:r>
        <w:rPr/>
        <w:t xml:space="preserve">In conclusion, while the article provides valuable insights into the potential benefits and challenges associated with BTL systems for producing gasoline and diesel from biomass feedstock, it has some limitations that need to be addressed. A more comprehensive analysis is needed to evaluate the environmental impact and economic feasibility of BTL systems compared to other alternative fuels. Additionally, potential risks associated with solutions such as CO2 cycling scheme need to be thoroughly evaluated before implementing them on a large scale.</w:t>
      </w:r>
    </w:p>
    <w:p>
      <w:pPr>
        <w:pStyle w:val="Heading1"/>
      </w:pPr>
      <w:bookmarkStart w:id="5" w:name="_Toc5"/>
      <w:r>
        <w:t>Topics for further research:</w:t>
      </w:r>
      <w:bookmarkEnd w:id="5"/>
    </w:p>
    <w:p>
      <w:pPr>
        <w:spacing w:after="0"/>
        <w:numPr>
          <w:ilvl w:val="0"/>
          <w:numId w:val="2"/>
        </w:numPr>
      </w:pPr>
      <w:r>
        <w:rPr/>
        <w:t xml:space="preserve">Environmental impact of biomass-to-liquid fuels production
</w:t>
      </w:r>
    </w:p>
    <w:p>
      <w:pPr>
        <w:spacing w:after="0"/>
        <w:numPr>
          <w:ilvl w:val="0"/>
          <w:numId w:val="2"/>
        </w:numPr>
      </w:pPr>
      <w:r>
        <w:rPr/>
        <w:t xml:space="preserve">Land use change and biodiversity loss associated with biomass feedstock production
</w:t>
      </w:r>
    </w:p>
    <w:p>
      <w:pPr>
        <w:spacing w:after="0"/>
        <w:numPr>
          <w:ilvl w:val="0"/>
          <w:numId w:val="2"/>
        </w:numPr>
      </w:pPr>
      <w:r>
        <w:rPr/>
        <w:t xml:space="preserve">Emissions from transportation and their impact on the environment
</w:t>
      </w:r>
    </w:p>
    <w:p>
      <w:pPr>
        <w:spacing w:after="0"/>
        <w:numPr>
          <w:ilvl w:val="0"/>
          <w:numId w:val="2"/>
        </w:numPr>
      </w:pPr>
      <w:r>
        <w:rPr/>
        <w:t xml:space="preserve">Economic feasibility of biomass-to-liquid fuels compared to other alternative fuels
</w:t>
      </w:r>
    </w:p>
    <w:p>
      <w:pPr>
        <w:spacing w:after="0"/>
        <w:numPr>
          <w:ilvl w:val="0"/>
          <w:numId w:val="2"/>
        </w:numPr>
      </w:pPr>
      <w:r>
        <w:rPr/>
        <w:t xml:space="preserve">Cost-benefit analysis of biomass-to-liquid fuels production
</w:t>
      </w:r>
    </w:p>
    <w:p>
      <w:pPr>
        <w:numPr>
          <w:ilvl w:val="0"/>
          <w:numId w:val="2"/>
        </w:numPr>
      </w:pPr>
      <w:r>
        <w:rPr/>
        <w:t xml:space="preserve">Risks associated with CO2 cycling scheme in biomass-to-liquid fuels production</w:t>
      </w:r>
    </w:p>
    <w:p>
      <w:pPr>
        <w:pStyle w:val="Heading1"/>
      </w:pPr>
      <w:bookmarkStart w:id="6" w:name="_Toc6"/>
      <w:r>
        <w:t>Report location:</w:t>
      </w:r>
      <w:bookmarkEnd w:id="6"/>
    </w:p>
    <w:p>
      <w:hyperlink r:id="rId8" w:history="1">
        <w:r>
          <w:rPr>
            <w:color w:val="2980b9"/>
            <w:u w:val="single"/>
          </w:rPr>
          <w:t xml:space="preserve">https://www.fullpicture.app/item/bdd3b00da2b436b93dc603666bab9f1e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0497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98135418311372" TargetMode="External"/><Relationship Id="rId8" Type="http://schemas.openxmlformats.org/officeDocument/2006/relationships/hyperlink" Target="https://www.fullpicture.app/item/bdd3b00da2b436b93dc603666bab9f1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2024-03-10T07:00:06+01:00</dcterms:created>
  <dcterms:modified xsi:type="dcterms:W3CDTF">2024-03-10T07:00:06+01:00</dcterms:modified>
</cp:coreProperties>
</file>

<file path=docProps/custom.xml><?xml version="1.0" encoding="utf-8"?>
<Properties xmlns="http://schemas.openxmlformats.org/officeDocument/2006/custom-properties" xmlns:vt="http://schemas.openxmlformats.org/officeDocument/2006/docPropsVTypes"/>
</file>