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Effectiveness of monitoring, managerial entrenchment, and corporate cash holdings | Elsevier Enhanced Reader</w:t></w:r><w:br/><w:hyperlink r:id="rId7" w:history="1"><w:r><w:rPr><w:color w:val="2980b9"/><w:u w:val="single"/></w:rPr><w:t xml:space="preserve">https://reader.elsevier.com/reader/sd/pii/S0929119922001018?token=4803786AB1BF4761C1E08DB006547BD972F4C141BC9C74DFE9D29F4AD0FFC45228EAC49D44C4FE1741473F71E1E069B2&originRegion=us-east-1&originCreation=20230327024341</w:t></w:r></w:hyperlink></w:p><w:p><w:pPr><w:pStyle w:val="Heading1"/></w:pPr><w:bookmarkStart w:id="2" w:name="_Toc2"/><w:r><w:t>Article summary:</w:t></w:r><w:bookmarkEnd w:id="2"/></w:p><w:p><w:pPr><w:jc w:val="both"/></w:pPr><w:r><w:rPr/><w:t xml:space="preserve">1. 本文研究了公司治理质量与企业现金管理和风险管理政策之间的关系。</w:t></w:r></w:p><w:p><w:pPr><w:jc w:val="both"/></w:pPr><w:r><w:rPr/><w:t xml:space="preserve">2. 研究发现，减少管理者的权力会导致较低的现金储备和较高的边际现金价值，而提高监督管理者行为的效果则相反。</w:t></w:r></w:p><w:p><w:pPr><w:jc w:val="both"/></w:pPr><w:r><w:rPr/><w:t xml:space="preserve">3. 文章还探讨了企业的风险管理策略、投资机会、债务融资和股东激活等方面。</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该文章提出了一个动态模型，探讨公司治理质量与流动性和风险管理政策之间的关系。然而，该文章存在一些偏见和不足之处。</w:t></w:r></w:p><w:p><w:pPr><w:jc w:val="both"/></w:pPr><w:r><w:rPr/><w:t xml:space="preserve"></w:t></w:r></w:p><w:p><w:pPr><w:jc w:val="both"/></w:pPr><w:r><w:rPr/><w:t xml:space="preserve">首先，该文章没有充分考虑到公司治理质量可能对流动性和风险管理政策产生复杂的影响。例如，公司治理质量的提高可能会导致更多的投资机会和更多的债务融资，从而增加现金储备。此外，该文章没有考虑到股东激活可能会对公司决策产生积极影响。</w:t></w:r></w:p><w:p><w:pPr><w:jc w:val="both"/></w:pPr><w:r><w:rPr/><w:t xml:space="preserve"></w:t></w:r></w:p><w:p><w:pPr><w:jc w:val="both"/></w:pPr><w:r><w:rPr/><w:t xml:space="preserve">其次，该文章忽略了一些重要因素，如行业特征、市场环境和公司规模等。这些因素可能会对公司决策产生重要影响，并且应该在研究中得到充分考虑。</w:t></w:r></w:p><w:p><w:pPr><w:jc w:val="both"/></w:pPr><w:r><w:rPr/><w:t xml:space="preserve"></w:t></w:r></w:p><w:p><w:pPr><w:jc w:val="both"/></w:pPr><w:r><w:rPr/><w:t xml:space="preserve">此外，该文章没有提供足够的证据来支持其主张。例如，在讨论监督效果时，作者只是简单地声称监督效果可能会对现金储备产生正面或负面影响，并没有提供具体证据来支持这一点。</w:t></w:r></w:p><w:p><w:pPr><w:jc w:val="both"/></w:pPr><w:r><w:rPr/><w:t xml:space="preserve"></w:t></w:r></w:p><w:p><w:pPr><w:jc w:val="both"/></w:pPr><w:r><w:rPr/><w:t xml:space="preserve">最后，该文章存在宣传内容和偏袒之嫌。例如，在讨论股东与经理人减少现金流风险倾向时，作者没有平等地呈现双方的观点，而是更倾向于经理人的立场。</w:t></w:r></w:p><w:p><w:pPr><w:jc w:val="both"/></w:pPr><w:r><w:rPr/><w:t xml:space="preserve"></w:t></w:r></w:p><w:p><w:pPr><w:jc w:val="both"/></w:pPr><w:r><w:rPr/><w:t xml:space="preserve">综上所述，该文章存在一些偏见和不足之处，需要更全面、客观地考虑公司治理质量与流动性和风险管理政策之间的关系。</w:t></w:r></w:p><w:p><w:pPr><w:pStyle w:val="Heading1"/></w:pPr><w:bookmarkStart w:id="5" w:name="_Toc5"/><w:r><w:t>Topics for further research:</w:t></w:r><w:bookmarkEnd w:id="5"/></w:p><w:p><w:pPr><w:spacing w:after="0"/><w:numPr><w:ilvl w:val="0"/><w:numId w:val="2"/></w:numPr></w:pPr><w:r><w:rPr/><w:t xml:space="preserve">公司治理质量对投资机会和债务融资的影响
</w:t></w:r></w:p><w:p><w:pPr><w:spacing w:after="0"/><w:numPr><w:ilvl w:val="0"/><w:numId w:val="2"/></w:numPr></w:pPr><w:r><w:rPr/><w:t xml:space="preserve">股东激活对公司决策的积极影响
</w:t></w:r></w:p><w:p><w:pPr><w:spacing w:after="0"/><w:numPr><w:ilvl w:val="0"/><w:numId w:val="2"/></w:numPr></w:pPr><w:r><w:rPr/><w:t xml:space="preserve">行业特征、市场环境和公司规模对公司决策的影响
</w:t></w:r></w:p><w:p><w:pPr><w:spacing w:after="0"/><w:numPr><w:ilvl w:val="0"/><w:numId w:val="2"/></w:numPr></w:pPr><w:r><w:rPr/><w:t xml:space="preserve">缺乏足够的证据来支持主张
</w:t></w:r></w:p><w:p><w:pPr><w:spacing w:after="0"/><w:numPr><w:ilvl w:val="0"/><w:numId w:val="2"/></w:numPr></w:pPr><w:r><w:rPr/><w:t xml:space="preserve">宣传内容和偏袒之嫌
</w:t></w:r></w:p><w:p><w:pPr><w:numPr><w:ilvl w:val="0"/><w:numId w:val="2"/></w:numPr></w:pPr><w:r><w:rPr/><w:t xml:space="preserve">需要更全面、客观地考虑公司治理质量与流动性和风险管理政策之间的关系</w:t></w:r></w:p><w:p><w:pPr><w:pStyle w:val="Heading1"/></w:pPr><w:bookmarkStart w:id="6" w:name="_Toc6"/><w:r><w:t>Report location:</w:t></w:r><w:bookmarkEnd w:id="6"/></w:p><w:p><w:hyperlink r:id="rId8" w:history="1"><w:r><w:rPr><w:color w:val="2980b9"/><w:u w:val="single"/></w:rPr><w:t xml:space="preserve">https://www.fullpicture.app/item/bdc9765a3f9dcd7a335524c5bcaf1462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132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929119922001018?token=4803786AB1BF4761C1E08DB006547BD972F4C141BC9C74DFE9D29F4AD0FFC45228EAC49D44C4FE1741473F71E1E069B2&amp;originRegion=us-east-1&amp;originCreation=20230327024341" TargetMode="External"/><Relationship Id="rId8" Type="http://schemas.openxmlformats.org/officeDocument/2006/relationships/hyperlink" Target="https://www.fullpicture.app/item/bdc9765a3f9dcd7a335524c5bcaf14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2024-02-06T11:38:24+01:00</dcterms:created>
  <dcterms:modified xsi:type="dcterms:W3CDTF">2024-02-06T11:38:24+01:00</dcterms:modified>
</cp:coreProperties>
</file>

<file path=docProps/custom.xml><?xml version="1.0" encoding="utf-8"?>
<Properties xmlns="http://schemas.openxmlformats.org/officeDocument/2006/custom-properties" xmlns:vt="http://schemas.openxmlformats.org/officeDocument/2006/docPropsVTypes"/>
</file>