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Bill proposes to allow president, ministers to take on international roles in private capacities | The Straits Times</w:t>
      </w:r>
      <w:br/>
      <w:hyperlink r:id="rId7" w:history="1">
        <w:r>
          <w:rPr>
            <w:color w:val="2980b9"/>
            <w:u w:val="single"/>
          </w:rPr>
          <w:t xml:space="preserve">https://www.straitstimes.com/singapore/politics/bill-proposed-to-allow-president-ministers-to-take-on-international-roles-in-private-capacities</w:t>
        </w:r>
      </w:hyperlink>
    </w:p>
    <w:p>
      <w:pPr>
        <w:pStyle w:val="Heading1"/>
      </w:pPr>
      <w:bookmarkStart w:id="2" w:name="_Toc2"/>
      <w:r>
        <w:t>Article summary:</w:t>
      </w:r>
      <w:bookmarkEnd w:id="2"/>
    </w:p>
    <w:p>
      <w:pPr>
        <w:jc w:val="both"/>
      </w:pPr>
      <w:r>
        <w:rPr/>
        <w:t xml:space="preserve">1. An amendment to the Constitution has been proposed in Singapore to allow the president and ministers to accept appointments in foreign and international organisations in their private capacities, if required by national interest.</w:t>
      </w:r>
    </w:p>
    <w:p>
      <w:pPr>
        <w:jc w:val="both"/>
      </w:pPr>
      <w:r>
        <w:rPr/>
        <w:t xml:space="preserve"/>
      </w:r>
    </w:p>
    <w:p>
      <w:pPr>
        <w:jc w:val="both"/>
      </w:pPr>
      <w:r>
        <w:rPr/>
        <w:t xml:space="preserve">2. The proposed Bill aims to create a framework that enables the president and ministers to perform such roles in their private capacities, with legal parameters set out for acceptance, holding, and relinquishment of these positions.</w:t>
      </w:r>
    </w:p>
    <w:p>
      <w:pPr>
        <w:jc w:val="both"/>
      </w:pPr>
      <w:r>
        <w:rPr/>
        <w:t xml:space="preserve"/>
      </w:r>
    </w:p>
    <w:p>
      <w:pPr>
        <w:jc w:val="both"/>
      </w:pPr>
      <w:r>
        <w:rPr/>
        <w:t xml:space="preserve">3. President Tharman Shanmugaratnam currently holds several international appointments, and the Bill seeks to clarify the process for him and other ministers to take on such roles while ensuring that it is in the national interest.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a proposed amendment to the Constitution of Singapore that would allow the president and ministers to take on international roles in foreign and international organizations in their private capacities. The rationale behind this proposal is that accepting such positions could enhance Singapore's international standing and advance national interests.</w:t>
      </w:r>
    </w:p>
    <w:p>
      <w:pPr>
        <w:jc w:val="both"/>
      </w:pPr>
      <w:r>
        <w:rPr/>
        <w:t xml:space="preserve"/>
      </w:r>
    </w:p>
    <w:p>
      <w:pPr>
        <w:jc w:val="both"/>
      </w:pPr>
      <w:r>
        <w:rPr/>
        <w:t xml:space="preserve">One potential bias in the article is the lack of discussion on potential conflicts of interest that may arise from allowing the president and ministers to hold positions in foreign organizations. While it is mentioned that the Cabinet must advise the president or prime minister on whether it is in the national interest for them to accept these roles, there is no mention of how conflicts of interest will be managed or mitigated. This lack of consideration for potential risks could be seen as a bias towards promoting the benefits of holding these international roles without addressing any drawbacks.</w:t>
      </w:r>
    </w:p>
    <w:p>
      <w:pPr>
        <w:jc w:val="both"/>
      </w:pPr>
      <w:r>
        <w:rPr/>
        <w:t xml:space="preserve"/>
      </w:r>
    </w:p>
    <w:p>
      <w:pPr>
        <w:jc w:val="both"/>
      </w:pPr>
      <w:r>
        <w:rPr/>
        <w:t xml:space="preserve">Additionally, the article focuses primarily on President Tharman Shanmugaratnam's current international appointments and his need to review them following his election as president. While it mentions that other ministers may also be allowed to take on similar roles, there is limited discussion on how this amendment could potentially impact other members of the government or how it fits into a broader strategy for Singapore's international engagement. This one-sided reporting could be seen as biased towards highlighting President Tharman's specific situation rather than providing a comprehensive analysis of the proposed amendment.</w:t>
      </w:r>
    </w:p>
    <w:p>
      <w:pPr>
        <w:jc w:val="both"/>
      </w:pPr>
      <w:r>
        <w:rPr/>
        <w:t xml:space="preserve"/>
      </w:r>
    </w:p>
    <w:p>
      <w:pPr>
        <w:jc w:val="both"/>
      </w:pPr>
      <w:r>
        <w:rPr/>
        <w:t xml:space="preserve">Furthermore, there are unsupported claims in the article, such as stating that accepting international roles can enhance Singapore's international standing without providing evidence or examples to support this assertion. Additionally, there are missing points of consideration, such as how these international appointments may impact domestic governance or whether there are any legal or ethical implications to consider.</w:t>
      </w:r>
    </w:p>
    <w:p>
      <w:pPr>
        <w:jc w:val="both"/>
      </w:pPr>
      <w:r>
        <w:rPr/>
        <w:t xml:space="preserve"/>
      </w:r>
    </w:p>
    <w:p>
      <w:pPr>
        <w:jc w:val="both"/>
      </w:pPr>
      <w:r>
        <w:rPr/>
        <w:t xml:space="preserve">Overall, while the article provides an overview of the proposed constitutional amendment and its implications for President Tharman and other ministers, it lacks depth in its analysis and fails to address potential biases, risks, and counterarguments associated with allowing government officials to hold international roles in their private capacities.</w:t>
      </w:r>
    </w:p>
    <w:p>
      <w:pPr>
        <w:pStyle w:val="Heading1"/>
      </w:pPr>
      <w:bookmarkStart w:id="5" w:name="_Toc5"/>
      <w:r>
        <w:t>Topics for further research:</w:t>
      </w:r>
      <w:bookmarkEnd w:id="5"/>
    </w:p>
    <w:p>
      <w:pPr>
        <w:spacing w:after="0"/>
        <w:numPr>
          <w:ilvl w:val="0"/>
          <w:numId w:val="2"/>
        </w:numPr>
      </w:pPr>
      <w:r>
        <w:rPr/>
        <w:t xml:space="preserve">Potential conflicts of interest in government officials holding international roles
</w:t>
      </w:r>
    </w:p>
    <w:p>
      <w:pPr>
        <w:spacing w:after="0"/>
        <w:numPr>
          <w:ilvl w:val="0"/>
          <w:numId w:val="2"/>
        </w:numPr>
      </w:pPr>
      <w:r>
        <w:rPr/>
        <w:t xml:space="preserve">Strategies for managing conflicts of interest in public officials' international appointments
</w:t>
      </w:r>
    </w:p>
    <w:p>
      <w:pPr>
        <w:spacing w:after="0"/>
        <w:numPr>
          <w:ilvl w:val="0"/>
          <w:numId w:val="2"/>
        </w:numPr>
      </w:pPr>
      <w:r>
        <w:rPr/>
        <w:t xml:space="preserve">Impact of government officials' international roles on domestic governance
</w:t>
      </w:r>
    </w:p>
    <w:p>
      <w:pPr>
        <w:spacing w:after="0"/>
        <w:numPr>
          <w:ilvl w:val="0"/>
          <w:numId w:val="2"/>
        </w:numPr>
      </w:pPr>
      <w:r>
        <w:rPr/>
        <w:t xml:space="preserve">Legal and ethical implications of government officials holding international positions
</w:t>
      </w:r>
    </w:p>
    <w:p>
      <w:pPr>
        <w:spacing w:after="0"/>
        <w:numPr>
          <w:ilvl w:val="0"/>
          <w:numId w:val="2"/>
        </w:numPr>
      </w:pPr>
      <w:r>
        <w:rPr/>
        <w:t xml:space="preserve">Counterarguments against government officials taking on international roles in private capacities
</w:t>
      </w:r>
    </w:p>
    <w:p>
      <w:pPr>
        <w:numPr>
          <w:ilvl w:val="0"/>
          <w:numId w:val="2"/>
        </w:numPr>
      </w:pPr>
      <w:r>
        <w:rPr/>
        <w:t xml:space="preserve">Best practices for government officials balancing international roles with national interests</w:t>
      </w:r>
    </w:p>
    <w:p>
      <w:pPr>
        <w:pStyle w:val="Heading1"/>
      </w:pPr>
      <w:bookmarkStart w:id="6" w:name="_Toc6"/>
      <w:r>
        <w:t>Report location:</w:t>
      </w:r>
      <w:bookmarkEnd w:id="6"/>
    </w:p>
    <w:p>
      <w:hyperlink r:id="rId8" w:history="1">
        <w:r>
          <w:rPr>
            <w:color w:val="2980b9"/>
            <w:u w:val="single"/>
          </w:rPr>
          <w:t xml:space="preserve">https://www.fullpicture.app/item/bdc2dcf95ea277d9308ba17e58a21264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952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raitstimes.com/singapore/politics/bill-proposed-to-allow-president-ministers-to-take-on-international-roles-in-private-capacities" TargetMode="External"/><Relationship Id="rId8" Type="http://schemas.openxmlformats.org/officeDocument/2006/relationships/hyperlink" Target="https://www.fullpicture.app/item/bdc2dcf95ea277d9308ba17e58a212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2024-06-28T01:06:16+02:00</dcterms:created>
  <dcterms:modified xsi:type="dcterms:W3CDTF">2024-06-28T01:06:16+02:00</dcterms:modified>
</cp:coreProperties>
</file>

<file path=docProps/custom.xml><?xml version="1.0" encoding="utf-8"?>
<Properties xmlns="http://schemas.openxmlformats.org/officeDocument/2006/custom-properties" xmlns:vt="http://schemas.openxmlformats.org/officeDocument/2006/docPropsVTypes"/>
</file>