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Labor Protection and Leverage by Elena Simintzi, Vikrant Vig, Paolo F. Volpin :: SSRN</w:t>
      </w:r>
      <w:br/>
      <w:hyperlink r:id="rId7" w:history="1">
        <w:r>
          <w:rPr>
            <w:color w:val="2980b9"/>
            <w:u w:val="single"/>
          </w:rPr>
          <w:t xml:space="preserve">https://papers.ssrn.com/sol3/papers.cfm?abstract_id=2030472</w:t>
        </w:r>
      </w:hyperlink>
    </w:p>
    <w:p>
      <w:pPr>
        <w:pStyle w:val="Heading1"/>
      </w:pPr>
      <w:bookmarkStart w:id="2" w:name="_Toc2"/>
      <w:r>
        <w:t>Article summary:</w:t>
      </w:r>
      <w:bookmarkEnd w:id="2"/>
    </w:p>
    <w:p>
      <w:pPr>
        <w:jc w:val="both"/>
      </w:pPr>
      <w:r>
        <w:rPr/>
        <w:t xml:space="preserve">1. The rigidity of labor markets is a significant factor in determining firms' capital structure decisions.</w:t>
      </w:r>
    </w:p>
    <w:p>
      <w:pPr>
        <w:jc w:val="both"/>
      </w:pPr>
      <w:r>
        <w:rPr/>
        <w:t xml:space="preserve">2. Reforms that increase employment protection lead to a reduction in leverage by 187 basis points.</w:t>
      </w:r>
    </w:p>
    <w:p>
      <w:pPr>
        <w:jc w:val="both"/>
      </w:pPr>
      <w:r>
        <w:rPr/>
        <w:t xml:space="preserve">3. The negative effect is more pronounced in firms subject to frequent hiring and firing.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"Labor Protection and Leverage" by Elena Simintzi, Vikrant Vig, and Paolo F. Volpin explores the relationship between labor market rigidities and firms' capital structure decisions. The authors find that reforms increasing employment protection are associated with a reduction in leverage, suggesting that employment protection increases operating leverage, crowding out financial leverage.</w:t>
      </w:r>
    </w:p>
    <w:p>
      <w:pPr>
        <w:jc w:val="both"/>
      </w:pPr>
      <w:r>
        <w:rPr/>
        <w:t xml:space="preserve"/>
      </w:r>
    </w:p>
    <w:p>
      <w:pPr>
        <w:jc w:val="both"/>
      </w:pPr>
      <w:r>
        <w:rPr/>
        <w:t xml:space="preserve">Overall, the article presents a well-researched and thought-provoking argument. The authors use a robust methodology to analyze inter-temporal variations in employment protection across countries over a 22-year period. They also address potential sources of bias and alternative explanations for their findings.</w:t>
      </w:r>
    </w:p>
    <w:p>
      <w:pPr>
        <w:jc w:val="both"/>
      </w:pPr>
      <w:r>
        <w:rPr/>
        <w:t xml:space="preserve"/>
      </w:r>
    </w:p>
    <w:p>
      <w:pPr>
        <w:jc w:val="both"/>
      </w:pPr>
      <w:r>
        <w:rPr/>
        <w:t xml:space="preserve">However, there are some limitations to the study that should be considered. First, the authors do not explore the potential impact of other factors on firms' capital structure decisions, such as tax policies or industry-specific characteristics. Second, the study only examines changes in employment protection laws at the national level and does not consider regional or local variations in labor regulations.</w:t>
      </w:r>
    </w:p>
    <w:p>
      <w:pPr>
        <w:jc w:val="both"/>
      </w:pPr>
      <w:r>
        <w:rPr/>
        <w:t xml:space="preserve"/>
      </w:r>
    </w:p>
    <w:p>
      <w:pPr>
        <w:jc w:val="both"/>
      </w:pPr>
      <w:r>
        <w:rPr/>
        <w:t xml:space="preserve">Additionally, while the authors acknowledge heterogeneity in treatment effects based on firm characteristics such as size and tangibility of assets, they do not explore potential differences based on other factors such as industry or geographic location.</w:t>
      </w:r>
    </w:p>
    <w:p>
      <w:pPr>
        <w:jc w:val="both"/>
      </w:pPr>
      <w:r>
        <w:rPr/>
        <w:t xml:space="preserve"/>
      </w:r>
    </w:p>
    <w:p>
      <w:pPr>
        <w:jc w:val="both"/>
      </w:pPr>
      <w:r>
        <w:rPr/>
        <w:t xml:space="preserve">Furthermore, while the authors provide evidence for their claim that employment protection increases operating leverage, they do not fully explore why this is the case. It would be interesting to see further analysis on how labor market rigidities affect firms' investment decisions and how this impacts their capital structure choices.</w:t>
      </w:r>
    </w:p>
    <w:p>
      <w:pPr>
        <w:jc w:val="both"/>
      </w:pPr>
      <w:r>
        <w:rPr/>
        <w:t xml:space="preserve"/>
      </w:r>
    </w:p>
    <w:p>
      <w:pPr>
        <w:jc w:val="both"/>
      </w:pPr>
      <w:r>
        <w:rPr/>
        <w:t xml:space="preserve">Finally, it is worth noting that while the article presents an interesting argument about the impact of labor market rigidities on firms' capital structure decisions, it does not necessarily imply that one policy approach is better than another. Policymakers must weigh various factors when deciding whether to implement more flexible or more protective labor regulations.</w:t>
      </w:r>
    </w:p>
    <w:p>
      <w:pPr>
        <w:jc w:val="both"/>
      </w:pPr>
      <w:r>
        <w:rPr/>
        <w:t xml:space="preserve"/>
      </w:r>
    </w:p>
    <w:p>
      <w:pPr>
        <w:jc w:val="both"/>
      </w:pPr>
      <w:r>
        <w:rPr/>
        <w:t xml:space="preserve">In conclusion, "Labor Protection and Leverage" provides valuable insights into the relationship between labor market rigidities and firms' capital structure decisions. While there are limitations to the study, the authors present a well-researched and thought-provoking argument that should be considered by policymakers and researchers alike.</w:t>
      </w:r>
    </w:p>
    <w:p>
      <w:pPr>
        <w:pStyle w:val="Heading1"/>
      </w:pPr>
      <w:bookmarkStart w:id="5" w:name="_Toc5"/>
      <w:r>
        <w:t>Topics for further research:</w:t>
      </w:r>
      <w:bookmarkEnd w:id="5"/>
    </w:p>
    <w:p>
      <w:pPr>
        <w:spacing w:after="0"/>
        <w:numPr>
          <w:ilvl w:val="0"/>
          <w:numId w:val="2"/>
        </w:numPr>
      </w:pPr>
      <w:r>
        <w:rPr/>
        <w:t xml:space="preserve">Impact of tax policies on firms' capital structure decisions
</w:t>
      </w:r>
    </w:p>
    <w:p>
      <w:pPr>
        <w:spacing w:after="0"/>
        <w:numPr>
          <w:ilvl w:val="0"/>
          <w:numId w:val="2"/>
        </w:numPr>
      </w:pPr>
      <w:r>
        <w:rPr/>
        <w:t xml:space="preserve">Industry-specific characteristics and capital structure choices
</w:t>
      </w:r>
    </w:p>
    <w:p>
      <w:pPr>
        <w:spacing w:after="0"/>
        <w:numPr>
          <w:ilvl w:val="0"/>
          <w:numId w:val="2"/>
        </w:numPr>
      </w:pPr>
      <w:r>
        <w:rPr/>
        <w:t xml:space="preserve">Regional variations in labor regulations and their impact on leverage
</w:t>
      </w:r>
    </w:p>
    <w:p>
      <w:pPr>
        <w:spacing w:after="0"/>
        <w:numPr>
          <w:ilvl w:val="0"/>
          <w:numId w:val="2"/>
        </w:numPr>
      </w:pPr>
      <w:r>
        <w:rPr/>
        <w:t xml:space="preserve">Differences in treatment effects based on industry or geographic location
</w:t>
      </w:r>
    </w:p>
    <w:p>
      <w:pPr>
        <w:spacing w:after="0"/>
        <w:numPr>
          <w:ilvl w:val="0"/>
          <w:numId w:val="2"/>
        </w:numPr>
      </w:pPr>
      <w:r>
        <w:rPr/>
        <w:t xml:space="preserve">Labor market rigidities and firms' investment decisions
</w:t>
      </w:r>
    </w:p>
    <w:p>
      <w:pPr>
        <w:numPr>
          <w:ilvl w:val="0"/>
          <w:numId w:val="2"/>
        </w:numPr>
      </w:pPr>
      <w:r>
        <w:rPr/>
        <w:t xml:space="preserve">Pros and cons of flexible vs. protective labor regulations for policymakers</w:t>
      </w:r>
    </w:p>
    <w:p>
      <w:pPr>
        <w:pStyle w:val="Heading1"/>
      </w:pPr>
      <w:bookmarkStart w:id="6" w:name="_Toc6"/>
      <w:r>
        <w:t>Report location:</w:t>
      </w:r>
      <w:bookmarkEnd w:id="6"/>
    </w:p>
    <w:p>
      <w:hyperlink r:id="rId8" w:history="1">
        <w:r>
          <w:rPr>
            <w:color w:val="2980b9"/>
            <w:u w:val="single"/>
          </w:rPr>
          <w:t xml:space="preserve">https://www.fullpicture.app/item/bd91cbcea6b73e5a41a64c5ec890f2aa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0BD7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2030472" TargetMode="External"/><Relationship Id="rId8" Type="http://schemas.openxmlformats.org/officeDocument/2006/relationships/hyperlink" Target="https://www.fullpicture.app/item/bd91cbcea6b73e5a41a64c5ec890f2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2023-05-05T17:17:31+02:00</dcterms:created>
  <dcterms:modified xsi:type="dcterms:W3CDTF">2023-05-05T17:17:31+02:00</dcterms:modified>
</cp:coreProperties>
</file>

<file path=docProps/custom.xml><?xml version="1.0" encoding="utf-8"?>
<Properties xmlns="http://schemas.openxmlformats.org/officeDocument/2006/custom-properties" xmlns:vt="http://schemas.openxmlformats.org/officeDocument/2006/docPropsVTypes"/>
</file>