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use and attitudes as indicators of subjective vitality The Iban of Sarawak, Malaysia.pdf</w:t>
      </w:r>
      <w:br/>
      <w:hyperlink r:id="rId7" w:history="1">
        <w:r>
          <w:rPr>
            <w:color w:val="2980b9"/>
            <w:u w:val="single"/>
          </w:rPr>
          <w:t xml:space="preserve">https://typeset.io/library/zhu-guan-yu-yan-huo-li-can-kao-wen-xian-3-2lu0i5xd/language-use-and-attitudes-as-indicators-of-subjective-2e105q9v</w:t>
        </w:r>
      </w:hyperlink>
    </w:p>
    <w:p>
      <w:pPr>
        <w:pStyle w:val="Heading1"/>
      </w:pPr>
      <w:bookmarkStart w:id="2" w:name="_Toc2"/>
      <w:r>
        <w:t>Article summary:</w:t>
      </w:r>
      <w:bookmarkEnd w:id="2"/>
    </w:p>
    <w:p>
      <w:pPr>
        <w:jc w:val="both"/>
      </w:pPr>
      <w:r>
        <w:rPr/>
        <w:t xml:space="preserve">1. 该研究调查了马来西亚沙捞越伊班族社区的语言使用和态度，以评估他们的主观民族语言活力。</w:t>
      </w:r>
    </w:p>
    <w:p>
      <w:pPr>
        <w:jc w:val="both"/>
      </w:pPr>
      <w:r>
        <w:rPr/>
        <w:t xml:space="preserve">2. 结果显示，在家庭、友谊、交易、宗教、就业和教育领域中，伊班语占主导地位。同时，伊班语被视为“低语言”，而马来语则被视为“高语言”。</w:t>
      </w:r>
    </w:p>
    <w:p>
      <w:pPr>
        <w:jc w:val="both"/>
      </w:pPr>
      <w:r>
        <w:rPr/>
        <w:t xml:space="preserve">3. 调查对象对伊班语持积极态度，特别是在使用伊班语、维护伊班身份和代际传承方面。然而，教育水平会影响他们的语言态度，但与之相关的伊班语使用并不显著。</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该文章对马来西亚砂拉越州伊班族社区的主观民族语言活力进行了调查，但其存在一些潜在的偏见和不足之处。</w:t>
      </w:r>
    </w:p>
    <w:p>
      <w:pPr>
        <w:jc w:val="both"/>
      </w:pPr>
      <w:r>
        <w:rPr/>
        <w:t xml:space="preserve"/>
      </w:r>
    </w:p>
    <w:p>
      <w:pPr>
        <w:jc w:val="both"/>
      </w:pPr>
      <w:r>
        <w:rPr/>
        <w:t xml:space="preserve">首先，该文章没有充分考虑到可能存在的风险因素。尽管伊班语在该社区中仍然被广泛使用，但随着全球化和现代化的影响，这种情况可能会发生变化。此外，该文章没有探讨其他因素如何影响伊班语的使用和态度，例如政治、经济和文化因素等。</w:t>
      </w:r>
    </w:p>
    <w:p>
      <w:pPr>
        <w:jc w:val="both"/>
      </w:pPr>
      <w:r>
        <w:rPr/>
        <w:t xml:space="preserve"/>
      </w:r>
    </w:p>
    <w:p>
      <w:pPr>
        <w:jc w:val="both"/>
      </w:pPr>
      <w:r>
        <w:rPr/>
        <w:t xml:space="preserve">其次，该文章存在片面报道的问题。虽然作者提到了Iban语在家庭、友谊、交易、宗教、就业和教育领域中占主导地位，并且受访者对Iban语持有积极态度，但是他们并没有提及其他可能存在的问题或挑战。</w:t>
      </w:r>
    </w:p>
    <w:p>
      <w:pPr>
        <w:jc w:val="both"/>
      </w:pPr>
      <w:r>
        <w:rPr/>
        <w:t xml:space="preserve"/>
      </w:r>
    </w:p>
    <w:p>
      <w:pPr>
        <w:jc w:val="both"/>
      </w:pPr>
      <w:r>
        <w:rPr/>
        <w:t xml:space="preserve">第三，该文章缺乏根据的主张。例如，在描述Iban语作为“低级语言”和马来语作为“高级语言”的功能差异时，并没有提供任何证据或数据支持这一主张。</w:t>
      </w:r>
    </w:p>
    <w:p>
      <w:pPr>
        <w:jc w:val="both"/>
      </w:pPr>
      <w:r>
        <w:rPr/>
        <w:t xml:space="preserve"/>
      </w:r>
    </w:p>
    <w:p>
      <w:pPr>
        <w:jc w:val="both"/>
      </w:pPr>
      <w:r>
        <w:rPr/>
        <w:t xml:space="preserve">第四，该文章缺失了一些考虑点。例如，在探讨Iban社区中的民族语言活力时，并没有考虑到其他少数民族语言的存在和影响。</w:t>
      </w:r>
    </w:p>
    <w:p>
      <w:pPr>
        <w:jc w:val="both"/>
      </w:pPr>
      <w:r>
        <w:rPr/>
        <w:t xml:space="preserve"/>
      </w:r>
    </w:p>
    <w:p>
      <w:pPr>
        <w:jc w:val="both"/>
      </w:pPr>
      <w:r>
        <w:rPr/>
        <w:t xml:space="preserve">最后，该文章提出了一些主张，但缺乏证据支持。例如，作者声称教育水平会影响语言态度，但并没有提供任何数据或分析来支持这一主张。</w:t>
      </w:r>
    </w:p>
    <w:p>
      <w:pPr>
        <w:jc w:val="both"/>
      </w:pPr>
      <w:r>
        <w:rPr/>
        <w:t xml:space="preserve"/>
      </w:r>
    </w:p>
    <w:p>
      <w:pPr>
        <w:jc w:val="both"/>
      </w:pPr>
      <w:r>
        <w:rPr/>
        <w:t xml:space="preserve">总之，该文章存在一些偏见和不足之处。虽然它提供了对Iban社区中民族语言活力的初步了解，但需要更全面、客观和深入的研究来充分理解这个问题。</w:t>
      </w:r>
    </w:p>
    <w:p>
      <w:pPr>
        <w:pStyle w:val="Heading1"/>
      </w:pPr>
      <w:bookmarkStart w:id="5" w:name="_Toc5"/>
      <w:r>
        <w:t>Topics for further research:</w:t>
      </w:r>
      <w:bookmarkEnd w:id="5"/>
    </w:p>
    <w:p>
      <w:pPr>
        <w:spacing w:after="0"/>
        <w:numPr>
          <w:ilvl w:val="0"/>
          <w:numId w:val="2"/>
        </w:numPr>
      </w:pPr>
      <w:r>
        <w:rPr/>
        <w:t xml:space="preserve">Potential risks to the use of Iban language in the community
</w:t>
      </w:r>
    </w:p>
    <w:p>
      <w:pPr>
        <w:spacing w:after="0"/>
        <w:numPr>
          <w:ilvl w:val="0"/>
          <w:numId w:val="2"/>
        </w:numPr>
      </w:pPr>
      <w:r>
        <w:rPr/>
        <w:t xml:space="preserve">Other factors that may affect the use and attitude towards Iban language
</w:t>
      </w:r>
    </w:p>
    <w:p>
      <w:pPr>
        <w:spacing w:after="0"/>
        <w:numPr>
          <w:ilvl w:val="0"/>
          <w:numId w:val="2"/>
        </w:numPr>
      </w:pPr>
      <w:r>
        <w:rPr/>
        <w:t xml:space="preserve">One-sided reporting and lack of discussion on potential challenges
</w:t>
      </w:r>
    </w:p>
    <w:p>
      <w:pPr>
        <w:spacing w:after="0"/>
        <w:numPr>
          <w:ilvl w:val="0"/>
          <w:numId w:val="2"/>
        </w:numPr>
      </w:pPr>
      <w:r>
        <w:rPr/>
        <w:t xml:space="preserve">Lack of evidence to support claims made in the article
</w:t>
      </w:r>
    </w:p>
    <w:p>
      <w:pPr>
        <w:spacing w:after="0"/>
        <w:numPr>
          <w:ilvl w:val="0"/>
          <w:numId w:val="2"/>
        </w:numPr>
      </w:pPr>
      <w:r>
        <w:rPr/>
        <w:t xml:space="preserve">Failure to consider the presence and influence of other minority languages in the Iban community
</w:t>
      </w:r>
    </w:p>
    <w:p>
      <w:pPr>
        <w:numPr>
          <w:ilvl w:val="0"/>
          <w:numId w:val="2"/>
        </w:numPr>
      </w:pPr>
      <w:r>
        <w:rPr/>
        <w:t xml:space="preserve">Need for more comprehensive and objective research on the topic</w:t>
      </w:r>
    </w:p>
    <w:p>
      <w:pPr>
        <w:pStyle w:val="Heading1"/>
      </w:pPr>
      <w:bookmarkStart w:id="6" w:name="_Toc6"/>
      <w:r>
        <w:t>Report location:</w:t>
      </w:r>
      <w:bookmarkEnd w:id="6"/>
    </w:p>
    <w:p>
      <w:hyperlink r:id="rId8" w:history="1">
        <w:r>
          <w:rPr>
            <w:color w:val="2980b9"/>
            <w:u w:val="single"/>
          </w:rPr>
          <w:t xml:space="preserve">https://www.fullpicture.app/item/bd8c82c1314f51aee33cd5dde5ffe692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AB1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language-use-and-attitudes-as-indicators-of-subjective-2e105q9v" TargetMode="External"/><Relationship Id="rId8" Type="http://schemas.openxmlformats.org/officeDocument/2006/relationships/hyperlink" Target="https://www.fullpicture.app/item/bd8c82c1314f51aee33cd5dde5ffe6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2023-04-03T17:55:13+02:00</dcterms:created>
  <dcterms:modified xsi:type="dcterms:W3CDTF">2023-04-03T17:55:13+02:00</dcterms:modified>
</cp:coreProperties>
</file>

<file path=docProps/custom.xml><?xml version="1.0" encoding="utf-8"?>
<Properties xmlns="http://schemas.openxmlformats.org/officeDocument/2006/custom-properties" xmlns:vt="http://schemas.openxmlformats.org/officeDocument/2006/docPropsVTypes"/>
</file>