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COVID-19 的持续肾脏替代疗法——相关 AKI：在柠檬酸盐中加入肝素以延长过滤器寿命——一项回顾性队列研究 - PMC</w:t>
      </w:r>
      <w:br/>
      <w:hyperlink r:id="rId7" w:history="1">
        <w:r>
          <w:rPr>
            <w:color w:val="2980b9"/>
            <w:u w:val="single"/>
          </w:rPr>
          <w:t xml:space="preserve">https://www.ncbi.nlm.nih.gov/pmc/articles/PMC8375288/</w:t>
        </w:r>
      </w:hyperlink>
    </w:p>
    <w:p>
      <w:pPr>
        <w:pStyle w:val="Heading1"/>
      </w:pPr>
      <w:bookmarkStart w:id="2" w:name="_Toc2"/>
      <w:r>
        <w:t>Article summary:</w:t>
      </w:r>
      <w:bookmarkEnd w:id="2"/>
    </w:p>
    <w:p>
      <w:pPr>
        <w:jc w:val="both"/>
      </w:pPr>
      <w:r>
        <w:rPr/>
        <w:t xml:space="preserve">1. 本研究评估了不同抗凝方案对COVID-19相关或无关的急性肾损伤患者进行持续肾脏替代治疗（CRRT）时滤器凝血风险的影响。</w:t>
      </w:r>
    </w:p>
    <w:p>
      <w:pPr>
        <w:jc w:val="both"/>
      </w:pPr>
      <w:r>
        <w:rPr/>
        <w:t xml:space="preserve">2. 使用肝素可以延长滤器存活时间并防止滤器凝固，而仅使用柠檬酸盐和柠檬酸盐加普通肝素策略的出血事件和输血需求相似。</w:t>
      </w:r>
    </w:p>
    <w:p>
      <w:pPr>
        <w:jc w:val="both"/>
      </w:pPr>
      <w:r>
        <w:rPr/>
        <w:t xml:space="preserve">3. COVID-19诊断与回路凝血风险增加略有相关，而D-二聚体水平升高和血红蛋白升高是回路凝血的危险因素。</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这篇文章是一项回顾性队列研究，旨在评估不同抗凝方案对COVID-19相关或无关的急性肾损伤患者进行持续肾脏替代治疗（CRRT）时滤器凝血风险的影响。然而，文章存在一些潜在的偏见和问题。</w:t>
      </w:r>
    </w:p>
    <w:p>
      <w:pPr>
        <w:jc w:val="both"/>
      </w:pPr>
      <w:r>
        <w:rPr/>
        <w:t xml:space="preserve"/>
      </w:r>
    </w:p>
    <w:p>
      <w:pPr>
        <w:jc w:val="both"/>
      </w:pPr>
      <w:r>
        <w:rPr/>
        <w:t xml:space="preserve">首先，文章没有提及研究的样本选择方法和标准。没有明确说明如何选择COV + AKI组和COV-AKI组的患者，并且没有提供关于患者基线特征的详细信息。这可能导致样本选择偏倚，并影响结果的可靠性。</w:t>
      </w:r>
    </w:p>
    <w:p>
      <w:pPr>
        <w:jc w:val="both"/>
      </w:pPr>
      <w:r>
        <w:rPr/>
        <w:t xml:space="preserve"/>
      </w:r>
    </w:p>
    <w:p>
      <w:pPr>
        <w:jc w:val="both"/>
      </w:pPr>
      <w:r>
        <w:rPr/>
        <w:t xml:space="preserve">其次，文章中提到使用肝素可以延长滤器存活时间并防止滤器凝固。然而，它没有提供足够的证据来支持这个主张。文章没有提供与仅使用柠檬酸盐相比，柠檬酸盐加普通肝素静脉输注是否显著降低了滤器凝血风险的直接比较数据。因此，作者不能确定添加肝素是否真正有效。</w:t>
      </w:r>
    </w:p>
    <w:p>
      <w:pPr>
        <w:jc w:val="both"/>
      </w:pPr>
      <w:r>
        <w:rPr/>
        <w:t xml:space="preserve"/>
      </w:r>
    </w:p>
    <w:p>
      <w:pPr>
        <w:jc w:val="both"/>
      </w:pPr>
      <w:r>
        <w:rPr/>
        <w:t xml:space="preserve">此外，在讨论部分中，作者声称COVID-19诊断与回路凝血风险增加略有相关。然而，他们没有提供足够的证据来支持这个主张。文章中没有详细讨论COVID-19与回路凝血之间的生物学机制或其他相关研究的结果。因此，这个主张缺乏充分的依据。</w:t>
      </w:r>
    </w:p>
    <w:p>
      <w:pPr>
        <w:jc w:val="both"/>
      </w:pPr>
      <w:r>
        <w:rPr/>
        <w:t xml:space="preserve"/>
      </w:r>
    </w:p>
    <w:p>
      <w:pPr>
        <w:jc w:val="both"/>
      </w:pPr>
      <w:r>
        <w:rPr/>
        <w:t xml:space="preserve">另外，文章没有探讨可能存在的风险和副作用。尽管作者声称使用肝素的风险较低，但并未提供任何具体数据或研究结果来支持这一说法。此外，文章也没有讨论可能与肝素使用相关的出血事件和其他不良反应。</w:t>
      </w:r>
    </w:p>
    <w:p>
      <w:pPr>
        <w:jc w:val="both"/>
      </w:pPr>
      <w:r>
        <w:rPr/>
        <w:t xml:space="preserve"/>
      </w:r>
    </w:p>
    <w:p>
      <w:pPr>
        <w:jc w:val="both"/>
      </w:pPr>
      <w:r>
        <w:rPr/>
        <w:t xml:space="preserve">最后，文章没有平等地呈现双方观点。它只关注了柠檬酸盐加普通肝素静脉输注策略，并未探讨其他可能的抗凝方案或策略。这种片面报道可能导致读者对该问题的全面理解有所欠缺。</w:t>
      </w:r>
    </w:p>
    <w:p>
      <w:pPr>
        <w:jc w:val="both"/>
      </w:pPr>
      <w:r>
        <w:rPr/>
        <w:t xml:space="preserve"/>
      </w:r>
    </w:p>
    <w:p>
      <w:pPr>
        <w:jc w:val="both"/>
      </w:pPr>
      <w:r>
        <w:rPr/>
        <w:t xml:space="preserve">总体而言，这篇文章存在一些潜在偏见和问题，包括样本选择偏倚、缺乏对主张的充分证据、未探索可能存在的风险和副作用以及片面报道。读者应该谨慎对待其中提出的结论，并寻找更多相关研究来验证这些发现。</w:t>
      </w:r>
    </w:p>
    <w:p>
      <w:pPr>
        <w:pStyle w:val="Heading1"/>
      </w:pPr>
      <w:bookmarkStart w:id="5" w:name="_Toc5"/>
      <w:r>
        <w:t>Topics for further research:</w:t>
      </w:r>
      <w:bookmarkEnd w:id="5"/>
    </w:p>
    <w:p>
      <w:pPr>
        <w:spacing w:after="0"/>
        <w:numPr>
          <w:ilvl w:val="0"/>
          <w:numId w:val="2"/>
        </w:numPr>
      </w:pPr>
      <w:r>
        <w:rPr/>
        <w:t xml:space="preserve">样本选择方法和标准
</w:t>
      </w:r>
    </w:p>
    <w:p>
      <w:pPr>
        <w:spacing w:after="0"/>
        <w:numPr>
          <w:ilvl w:val="0"/>
          <w:numId w:val="2"/>
        </w:numPr>
      </w:pPr>
      <w:r>
        <w:rPr/>
        <w:t xml:space="preserve">肝素对滤器凝血的影响的证据
</w:t>
      </w:r>
    </w:p>
    <w:p>
      <w:pPr>
        <w:spacing w:after="0"/>
        <w:numPr>
          <w:ilvl w:val="0"/>
          <w:numId w:val="2"/>
        </w:numPr>
      </w:pPr>
      <w:r>
        <w:rPr/>
        <w:t xml:space="preserve">COVID-19与回路凝血之间的关联的证据
</w:t>
      </w:r>
    </w:p>
    <w:p>
      <w:pPr>
        <w:spacing w:after="0"/>
        <w:numPr>
          <w:ilvl w:val="0"/>
          <w:numId w:val="2"/>
        </w:numPr>
      </w:pPr>
      <w:r>
        <w:rPr/>
        <w:t xml:space="preserve">肝素使用的风险和副作用
</w:t>
      </w:r>
    </w:p>
    <w:p>
      <w:pPr>
        <w:spacing w:after="0"/>
        <w:numPr>
          <w:ilvl w:val="0"/>
          <w:numId w:val="2"/>
        </w:numPr>
      </w:pPr>
      <w:r>
        <w:rPr/>
        <w:t xml:space="preserve">其他可能的抗凝方案或策略
</w:t>
      </w:r>
    </w:p>
    <w:p>
      <w:pPr>
        <w:numPr>
          <w:ilvl w:val="0"/>
          <w:numId w:val="2"/>
        </w:numPr>
      </w:pPr>
      <w:r>
        <w:rPr/>
        <w:t xml:space="preserve">文章的片面报道</w:t>
      </w:r>
    </w:p>
    <w:p>
      <w:pPr>
        <w:pStyle w:val="Heading1"/>
      </w:pPr>
      <w:bookmarkStart w:id="6" w:name="_Toc6"/>
      <w:r>
        <w:t>Report location:</w:t>
      </w:r>
      <w:bookmarkEnd w:id="6"/>
    </w:p>
    <w:p>
      <w:hyperlink r:id="rId8" w:history="1">
        <w:r>
          <w:rPr>
            <w:color w:val="2980b9"/>
            <w:u w:val="single"/>
          </w:rPr>
          <w:t xml:space="preserve">https://www.fullpicture.app/item/bd8327167496d1642f2f61f111fe6b5b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F5DCD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375288/" TargetMode="External"/><Relationship Id="rId8" Type="http://schemas.openxmlformats.org/officeDocument/2006/relationships/hyperlink" Target="https://www.fullpicture.app/item/bd8327167496d1642f2f61f111fe6b5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2024-04-13T15:03:24+02:00</dcterms:created>
  <dcterms:modified xsi:type="dcterms:W3CDTF">2024-04-13T15:03:24+02:00</dcterms:modified>
</cp:coreProperties>
</file>

<file path=docProps/custom.xml><?xml version="1.0" encoding="utf-8"?>
<Properties xmlns="http://schemas.openxmlformats.org/officeDocument/2006/custom-properties" xmlns:vt="http://schemas.openxmlformats.org/officeDocument/2006/docPropsVTypes"/>
</file>