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Causal relationship between years of education and the occurrence of rheumatoid arthritis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https://pubmed.ncbi.nlm.nih.gov/31127051/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通过双样本Mendelian随机化分析，研究发现教育年限与类风湿性关节炎（RA）的发生之间存在因果关系。</w:t>
      </w:r>
    </w:p>
    <w:p>
      <w:pPr>
        <w:jc w:val="both"/>
      </w:pPr>
      <w:r>
        <w:rPr/>
        <w:t xml:space="preserve">2. 使用英国生物库基因组关联研究（GWAS）的统计数据作为暴露变量，以RA GWAS和欧洲对照组的荟萃分析作为结果变量。</w:t>
      </w:r>
    </w:p>
    <w:p>
      <w:pPr>
        <w:jc w:val="both"/>
      </w:pPr>
      <w:r>
        <w:rPr/>
        <w:t xml:space="preserve">3. IVW方法显示教育年限与RA之间存在反向因果关系，而MR-Egger回归分析则显示没有因果关系。然而，加权中位数方法表明RA与教育年限之间存在因果关系。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这篇文章探讨了教育年限与类风湿性关节炎（RA）之间的因果关系。然而，文章存在一些潜在的偏见和问题。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首先，文章使用了基因组关联研究（GWAS）数据进行Mendelian randomisation (MR) 分析。尽管MR方法可以用于推断因果关系，但它仍然依赖于一些假设，如遗传变异对结果的影响是通过暴露变量（教育年限）而不是其他途径产生的。此外，MR分析还需要满足一些前提条件，如IVs（工具变量）与暴露变量之间的强相关性和IVs对结果的唯一影响等。文章没有提供充分的证据来支持这些前提条件是否得到满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选择了49个单核苷酸多态性作为工具变量，并使用了IVW、加权中位数和MR-Egger回归分析来评估教育年限与RA之间的因果关系。然而，这些方法在处理不同类型的偏倚时可能会产生不同的结果。例如，IVW方法假设所有工具变量都没有定向富集（directional pleiotropy），但该假设可能并不成立。虽然MR-Egger回归测试显示定向富集似乎不会对结果产生偏倚，但这并不能完全排除定向富集的可能性。此外，加权中位数方法只能提供一种中间结果，而不是一个确定的因果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此外，文章没有充分考虑到其他潜在的混杂因素和共变量。教育年限与RA之间的关联可能受到其他因素（如遗传、环境和行为因素）的干扰。文章没有提供关于如何控制这些混杂因素的详细信息。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最后，文章没有探讨教育年限与RA之间的生物学机制或潜在的解释。它仅仅通过统计分析得出了一个相关性，并没有提供更深入的解释或理论基础。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总体而言，这篇文章存在一些潜在的偏见和方法上的问题。它提供了一种可能存在教育年限与RA之间逆向因果关系的观点，但需要更多研究来验证和进一步解释这个发现。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教育年限与类风湿性关节炎的生物学机制
</w:t>
      </w:r>
    </w:p>
    <w:p>
      <w:pPr>
        <w:spacing w:after="0"/>
        <w:numPr>
          <w:ilvl w:val="0"/>
          <w:numId w:val="2"/>
        </w:numPr>
      </w:pPr>
      <w:r>
        <w:rPr/>
        <w:t xml:space="preserve">教育年限与类风湿性关节炎之间的其他潜在混杂因素
</w:t>
      </w:r>
    </w:p>
    <w:p>
      <w:pPr>
        <w:spacing w:after="0"/>
        <w:numPr>
          <w:ilvl w:val="0"/>
          <w:numId w:val="2"/>
        </w:numPr>
      </w:pPr>
      <w:r>
        <w:rPr/>
        <w:t xml:space="preserve">教育年限与类风湿性关节炎之间的其他可能解释
</w:t>
      </w:r>
    </w:p>
    <w:p>
      <w:pPr>
        <w:spacing w:after="0"/>
        <w:numPr>
          <w:ilvl w:val="0"/>
          <w:numId w:val="2"/>
        </w:numPr>
      </w:pPr>
      <w:r>
        <w:rPr/>
        <w:t xml:space="preserve">Mendelian randomisation方法的前提条件和假设
</w:t>
      </w:r>
    </w:p>
    <w:p>
      <w:pPr>
        <w:spacing w:after="0"/>
        <w:numPr>
          <w:ilvl w:val="0"/>
          <w:numId w:val="2"/>
        </w:numPr>
      </w:pPr>
      <w:r>
        <w:rPr/>
        <w:t xml:space="preserve">工具变量与暴露变量之间的相关性证据
</w:t>
      </w:r>
    </w:p>
    <w:p>
      <w:pPr>
        <w:numPr>
          <w:ilvl w:val="0"/>
          <w:numId w:val="2"/>
        </w:numPr>
      </w:pPr>
      <w:r>
        <w:rPr/>
        <w:t xml:space="preserve">文章中未提供的其他控制混杂因素的方法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https://www.fullpicture.app/item/bca1e01e09e4752641381b7083629ee9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B302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127051/" TargetMode="External"/><Relationship Id="rId8" Type="http://schemas.openxmlformats.org/officeDocument/2006/relationships/hyperlink" Target="https://www.fullpicture.app/item/bca1e01e09e4752641381b7083629ee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2023-09-04T12:55:31+02:00</dcterms:created>
  <dcterms:modified xsi:type="dcterms:W3CDTF">2023-09-04T12:55:31+02:00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